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775" w:rsidRPr="00EF6D22" w:rsidRDefault="00272775" w:rsidP="00272775">
      <w:pPr>
        <w:ind w:left="1843" w:right="1983"/>
        <w:jc w:val="both"/>
        <w:rPr>
          <w:rFonts w:ascii="Tahoma" w:hAnsi="Tahoma" w:cs="Tahoma"/>
          <w:i/>
          <w:sz w:val="22"/>
          <w:szCs w:val="22"/>
        </w:rPr>
      </w:pPr>
      <w:r w:rsidRPr="00EF6D22">
        <w:rPr>
          <w:rFonts w:ascii="Tahoma" w:hAnsi="Tahoma" w:cs="Tahoma"/>
          <w:b/>
          <w:i/>
          <w:sz w:val="22"/>
          <w:szCs w:val="22"/>
        </w:rPr>
        <w:t>Sumilla   :</w:t>
      </w:r>
      <w:r w:rsidRPr="00EF6D22">
        <w:rPr>
          <w:rFonts w:ascii="Tahoma" w:hAnsi="Tahoma" w:cs="Tahoma"/>
          <w:i/>
          <w:sz w:val="22"/>
          <w:szCs w:val="22"/>
        </w:rPr>
        <w:t xml:space="preserve"> </w:t>
      </w:r>
      <w:r w:rsidRPr="00EF6D22">
        <w:rPr>
          <w:rFonts w:ascii="Tahoma" w:hAnsi="Tahoma" w:cs="Tahoma"/>
          <w:i/>
          <w:sz w:val="22"/>
          <w:szCs w:val="22"/>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272775" w:rsidRPr="00EF6D22" w:rsidRDefault="00272775" w:rsidP="00272775">
      <w:pPr>
        <w:pStyle w:val="Textoindependiente3"/>
        <w:spacing w:after="0"/>
        <w:rPr>
          <w:rFonts w:ascii="Tahoma" w:hAnsi="Tahoma" w:cs="Tahoma"/>
          <w:i/>
          <w:sz w:val="22"/>
          <w:szCs w:val="22"/>
          <w:lang w:val="es-ES"/>
        </w:rPr>
      </w:pPr>
    </w:p>
    <w:p w:rsidR="00272775" w:rsidRPr="00EF6D22" w:rsidRDefault="00272775" w:rsidP="00272775">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9843AF">
        <w:rPr>
          <w:rFonts w:ascii="Tahoma" w:hAnsi="Tahoma" w:cs="Tahoma"/>
          <w:b/>
          <w:sz w:val="22"/>
          <w:szCs w:val="22"/>
        </w:rPr>
        <w:t xml:space="preserve"> 21 de Marzo de 2011</w:t>
      </w:r>
    </w:p>
    <w:p w:rsidR="00272775" w:rsidRPr="00EF6D22" w:rsidRDefault="00272775" w:rsidP="00272775">
      <w:pPr>
        <w:pStyle w:val="Textoindependiente3"/>
        <w:spacing w:after="0"/>
        <w:ind w:left="5387"/>
        <w:jc w:val="both"/>
        <w:rPr>
          <w:rFonts w:ascii="Tahoma" w:hAnsi="Tahoma" w:cs="Tahoma"/>
          <w:b/>
          <w:sz w:val="22"/>
          <w:szCs w:val="22"/>
        </w:rPr>
      </w:pPr>
    </w:p>
    <w:p w:rsidR="00272775" w:rsidRDefault="00272775" w:rsidP="00272775">
      <w:pPr>
        <w:ind w:firstLine="567"/>
        <w:contextualSpacing/>
        <w:jc w:val="both"/>
        <w:rPr>
          <w:rFonts w:ascii="Tahoma" w:hAnsi="Tahoma" w:cs="Tahoma"/>
          <w:sz w:val="22"/>
          <w:szCs w:val="22"/>
        </w:rPr>
      </w:pPr>
      <w:r w:rsidRPr="00EF6D22">
        <w:rPr>
          <w:rFonts w:ascii="Tahoma" w:hAnsi="Tahoma" w:cs="Tahoma"/>
          <w:b/>
          <w:sz w:val="22"/>
          <w:szCs w:val="22"/>
        </w:rPr>
        <w:t xml:space="preserve">Visto </w:t>
      </w:r>
      <w:r>
        <w:rPr>
          <w:rFonts w:ascii="Tahoma" w:hAnsi="Tahoma" w:cs="Tahoma"/>
          <w:sz w:val="22"/>
          <w:szCs w:val="22"/>
        </w:rPr>
        <w:t>en sesión de fecha 21 de marzo de 2011</w:t>
      </w:r>
      <w:r w:rsidRPr="00EF6D22">
        <w:rPr>
          <w:rFonts w:ascii="Tahoma" w:hAnsi="Tahoma" w:cs="Tahoma"/>
          <w:sz w:val="22"/>
          <w:szCs w:val="22"/>
        </w:rPr>
        <w:t xml:space="preserve"> la Primera Sala del Tribunal de Contrataciones </w:t>
      </w:r>
      <w:r>
        <w:rPr>
          <w:rFonts w:ascii="Tahoma" w:hAnsi="Tahoma" w:cs="Tahoma"/>
          <w:sz w:val="22"/>
          <w:szCs w:val="22"/>
        </w:rPr>
        <w:t xml:space="preserve">del Estado el Expediente </w:t>
      </w:r>
      <w:r w:rsidRPr="00272775">
        <w:rPr>
          <w:rFonts w:ascii="Tahoma" w:hAnsi="Tahoma" w:cs="Tahoma"/>
          <w:sz w:val="22"/>
          <w:szCs w:val="22"/>
        </w:rPr>
        <w:t>Nº2945/2008.TC–2848/2008.TC–1136/2009.TC</w:t>
      </w:r>
      <w:r w:rsidRPr="00EF6D22">
        <w:rPr>
          <w:rFonts w:ascii="Tahoma" w:hAnsi="Tahoma" w:cs="Tahoma"/>
          <w:sz w:val="22"/>
          <w:szCs w:val="22"/>
        </w:rPr>
        <w:t xml:space="preserve">; sobre el procedimiento administrativo sancionador iniciado contra </w:t>
      </w:r>
      <w:r w:rsidRPr="001B63BD">
        <w:rPr>
          <w:rFonts w:ascii="Tahoma" w:hAnsi="Tahoma" w:cs="Tahoma"/>
          <w:sz w:val="22"/>
          <w:szCs w:val="22"/>
        </w:rPr>
        <w:t>señor Abrahan Huamán Clemente</w:t>
      </w:r>
      <w:r>
        <w:rPr>
          <w:rFonts w:ascii="Tahoma" w:hAnsi="Tahoma" w:cs="Tahoma"/>
          <w:sz w:val="22"/>
          <w:szCs w:val="22"/>
        </w:rPr>
        <w:t>,</w:t>
      </w:r>
      <w:r>
        <w:rPr>
          <w:rFonts w:ascii="Tahoma" w:eastAsia="MS Mincho" w:hAnsi="Tahoma" w:cs="Tahoma"/>
          <w:sz w:val="22"/>
          <w:szCs w:val="22"/>
        </w:rPr>
        <w:t xml:space="preserve"> </w:t>
      </w:r>
      <w:r>
        <w:rPr>
          <w:rFonts w:ascii="Tahoma" w:hAnsi="Tahoma" w:cs="Tahoma"/>
          <w:sz w:val="22"/>
          <w:szCs w:val="22"/>
        </w:rPr>
        <w:t>por su supuesta responsabilidad al haber pr</w:t>
      </w:r>
      <w:r w:rsidRPr="006F12B4">
        <w:rPr>
          <w:rFonts w:ascii="Tahoma" w:hAnsi="Tahoma" w:cs="Tahoma"/>
          <w:sz w:val="22"/>
          <w:szCs w:val="22"/>
        </w:rPr>
        <w:t xml:space="preserve">esentado documentos falsos o inexactos </w:t>
      </w:r>
      <w:r>
        <w:rPr>
          <w:rFonts w:ascii="Tahoma" w:hAnsi="Tahoma" w:cs="Tahoma"/>
          <w:sz w:val="22"/>
          <w:szCs w:val="22"/>
        </w:rPr>
        <w:t xml:space="preserve">en la </w:t>
      </w:r>
      <w:r w:rsidRPr="001B63BD">
        <w:rPr>
          <w:rFonts w:ascii="Tahoma" w:hAnsi="Tahoma" w:cs="Tahoma"/>
          <w:sz w:val="22"/>
          <w:szCs w:val="22"/>
        </w:rPr>
        <w:t>Adjudicación Directa Pública Nº </w:t>
      </w:r>
      <w:r w:rsidRPr="001B63BD">
        <w:rPr>
          <w:rFonts w:ascii="Tahoma" w:hAnsi="Tahoma" w:cs="Tahoma"/>
          <w:sz w:val="22"/>
          <w:szCs w:val="22"/>
          <w:lang w:val="es-ES_tradnl"/>
        </w:rPr>
        <w:t>002-2008-UNH</w:t>
      </w:r>
      <w:r w:rsidRPr="001B63BD">
        <w:rPr>
          <w:rFonts w:ascii="Tahoma" w:hAnsi="Tahoma" w:cs="Tahoma"/>
          <w:sz w:val="22"/>
          <w:szCs w:val="22"/>
        </w:rPr>
        <w:t>, para el “Suministro de alimentos preparados en la Sede Central de la UNH”</w:t>
      </w:r>
      <w:r>
        <w:rPr>
          <w:rFonts w:ascii="Tahoma" w:hAnsi="Tahoma" w:cs="Tahoma"/>
          <w:sz w:val="22"/>
          <w:szCs w:val="22"/>
        </w:rPr>
        <w:t>.</w:t>
      </w:r>
    </w:p>
    <w:p w:rsidR="00272775" w:rsidRPr="00EF6D22" w:rsidRDefault="00272775" w:rsidP="00272775">
      <w:pPr>
        <w:ind w:firstLine="567"/>
        <w:contextualSpacing/>
        <w:jc w:val="both"/>
        <w:rPr>
          <w:rFonts w:ascii="Tahoma" w:hAnsi="Tahoma" w:cs="Tahoma"/>
          <w:b/>
          <w:sz w:val="22"/>
          <w:szCs w:val="22"/>
          <w:lang w:val="es-ES_tradnl"/>
        </w:rPr>
      </w:pPr>
    </w:p>
    <w:p w:rsidR="00272775" w:rsidRPr="00EF6D22" w:rsidRDefault="00272775" w:rsidP="00272775">
      <w:pPr>
        <w:pStyle w:val="Prrafodelista"/>
        <w:numPr>
          <w:ilvl w:val="0"/>
          <w:numId w:val="1"/>
        </w:numPr>
        <w:ind w:left="567" w:hanging="425"/>
        <w:rPr>
          <w:rFonts w:ascii="Tahoma" w:hAnsi="Tahoma" w:cs="Tahoma"/>
          <w:b/>
          <w:sz w:val="22"/>
          <w:szCs w:val="22"/>
        </w:rPr>
      </w:pPr>
      <w:r w:rsidRPr="00EF6D22">
        <w:rPr>
          <w:rFonts w:ascii="Tahoma" w:hAnsi="Tahoma" w:cs="Tahoma"/>
          <w:b/>
          <w:sz w:val="22"/>
          <w:szCs w:val="22"/>
        </w:rPr>
        <w:t>ANTECEDENTES:</w:t>
      </w:r>
    </w:p>
    <w:p w:rsidR="00272775" w:rsidRPr="00EF6D22" w:rsidRDefault="00272775" w:rsidP="00272775">
      <w:pPr>
        <w:jc w:val="both"/>
        <w:rPr>
          <w:rFonts w:ascii="Tahoma" w:hAnsi="Tahoma" w:cs="Tahoma"/>
          <w:b/>
          <w:sz w:val="22"/>
          <w:szCs w:val="22"/>
          <w:lang w:eastAsia="es-PE"/>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El 6 de marzo de 2008, la Universidad Nacional de Huancavelica, en adelante la Entidad, convocó la Adjudicación Directa Pública Nº 002-2008-UNH, para el “Suministro de alimentos preparados en la Sede Central de la UNH”, por un valor referencial equivalente a S/. 343,596.00 (Trescientos cuarenta y tres mil quinientos noventa y seis con 00/100 Nuevos Soles).</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El 7 de abril de 2008, se llevó a cabo el acto público de presentación de propuestas, contando con la participación de un único postor, el señor Abrahan Huamán Clemente, en adelante el Contratista.</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El 8 de abril de 2008, se llevó a cabo el acto de otorgamiento de la Buena Pro, resultando adjudicado el Contratista.</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El 10 de abril de 2008, la Entidad y el Contratista celebraron el Contrato Nº 001-2008-RECTORADO-UNH, por un monto ascendente a S/. 343,596.00 y con el objeto de que el Contratista suministrara alimentos en el Comedor Universitario de la Entidad, debiendo atender 75350 raciones de desayuno y almuerzo.</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A través de la Resolución Nº 0434-2008-R-UNH de fecha 23 de mayo de 2008, la Entidad declaró la nulidad del Contrato Nº 001-2008-RECTORADO-UNH, toda vez que se verificó que el Contratista incluyo, como parte de su propuesta técnica, documentación falsa, la misma que fue presentada en la Adjudicación Directa Pública Nº 002-2008-UNH.</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ind w:left="567"/>
        <w:rPr>
          <w:rFonts w:ascii="Tahoma" w:hAnsi="Tahoma" w:cs="Tahoma"/>
          <w:b/>
          <w:sz w:val="22"/>
          <w:szCs w:val="22"/>
        </w:rPr>
      </w:pPr>
      <w:r w:rsidRPr="001B63BD">
        <w:rPr>
          <w:rFonts w:ascii="Tahoma" w:hAnsi="Tahoma" w:cs="Tahoma"/>
          <w:b/>
          <w:sz w:val="22"/>
          <w:szCs w:val="22"/>
        </w:rPr>
        <w:t>Del Expediente Nº 2945.2008.TC</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Mediante Escrito Nº 01 presentado el 1 de agosto de 2008, la señora María Luz Reyes Molina denunció ante el Tribunal de Contrataciones del Estado, en lo sucesivo el Tribunal, al Contratista por haber presentado supuestos documentos falsos y/o inexactos en su propuesta técnica, al participar en la Adjudicación Directa Pública Nº 002-2008-UNH.  En dicho escrito, la denunciante señaló que a fin de hacerse con la Buena Pro, el Contratista había presentado certificados de salud y de estudios presuntamente falsos y que tales hechos aún no habían sido comunicados por la Entidad al Tribunal.</w:t>
      </w:r>
    </w:p>
    <w:p w:rsidR="00272775" w:rsidRPr="001B63BD" w:rsidRDefault="00272775" w:rsidP="00272775">
      <w:pPr>
        <w:pStyle w:val="Prrafodelista"/>
        <w:ind w:left="567"/>
        <w:jc w:val="both"/>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 xml:space="preserve">Con decreto de fecha 1 de agosto de 2008, se corrió traslado a la Entidad de la denuncia presentada por la señora María Luz Reyes Molina, a fin que cumpla con remitir un </w:t>
      </w:r>
      <w:r w:rsidRPr="001B63BD">
        <w:rPr>
          <w:rFonts w:ascii="Tahoma" w:eastAsia="Calibri" w:hAnsi="Tahoma" w:cs="Tahoma"/>
          <w:sz w:val="22"/>
          <w:szCs w:val="22"/>
          <w:lang w:eastAsia="en-US"/>
        </w:rPr>
        <w:t xml:space="preserve">informe técnico legal sobre la supuesta responsabilidad del </w:t>
      </w:r>
      <w:r w:rsidRPr="001B63BD">
        <w:rPr>
          <w:rFonts w:ascii="Tahoma" w:hAnsi="Tahoma" w:cs="Tahoma"/>
          <w:sz w:val="22"/>
          <w:szCs w:val="22"/>
        </w:rPr>
        <w:t>Contratista</w:t>
      </w:r>
      <w:r w:rsidRPr="001B63BD">
        <w:rPr>
          <w:rFonts w:ascii="Tahoma" w:eastAsia="Calibri" w:hAnsi="Tahoma" w:cs="Tahoma"/>
          <w:sz w:val="22"/>
          <w:szCs w:val="22"/>
          <w:lang w:eastAsia="en-US"/>
        </w:rPr>
        <w:t xml:space="preserve"> por la presentación de documentos falsos o inexactos, debiendo identificar los documentos materia de cuestionamiento.</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El 3 de setiembre de 2008, la Entidad remitió la Opinión Legal Nº 0280-2008-OAJ-R-UNH, concluyendo que el Contratista había presentado diversos certificados falsos en su propuesta técnica.</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Por decreto de fecha 9 de setiembre de 2008, se inició procedimiento administrativo sancionador contra el Contratista, por su supuesta responsabilidad en la presentación, como parte de su propuesta técnica, del certificado otorgado al señor Florencio Paitan Pichardo, emitido por el Centro Cultural Euroamericano, certificados otorgados a los señores Paul Moran Rosas, Rubin Retamozo Orihuela, Wilder Huamani Rojas emitidos por el Ministerio de Trabajo y Promoción del Empleo y el Instituto Superior Pedagógico Privado “Nuestra Señora de Guadalupe”, y los Certificados de Salud Nº 72, Nº 83, Nº 79, Nº 78, Nº 80 y Nº 81; documentación supuestamente falsa o inexacta; y se le emplazó para que dentro del plazo de diez días hábiles cumpla con presentar sus descargos, bajo apercibimiento de resolverse con la documentación obrante en el expediente.</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 xml:space="preserve">Con escrito presentado el 21 de noviembre de 2008 ante la Oficina Desconcentrada de Huancayo, el Contratista se apersonó al procedimiento y presentó sus </w:t>
      </w:r>
      <w:r>
        <w:rPr>
          <w:rFonts w:ascii="Tahoma" w:hAnsi="Tahoma" w:cs="Tahoma"/>
          <w:sz w:val="22"/>
          <w:szCs w:val="22"/>
        </w:rPr>
        <w:t xml:space="preserve">descargos, </w:t>
      </w:r>
      <w:r w:rsidRPr="001B63BD">
        <w:rPr>
          <w:rFonts w:ascii="Tahoma" w:hAnsi="Tahoma" w:cs="Tahoma"/>
          <w:sz w:val="22"/>
          <w:szCs w:val="22"/>
        </w:rPr>
        <w:t>bajo los siguiente argumentos:</w:t>
      </w:r>
    </w:p>
    <w:p w:rsidR="00272775" w:rsidRPr="001B63BD" w:rsidRDefault="00272775" w:rsidP="00272775">
      <w:pPr>
        <w:pStyle w:val="Prrafodelista"/>
        <w:ind w:left="567"/>
        <w:jc w:val="both"/>
        <w:rPr>
          <w:rFonts w:ascii="Tahoma" w:hAnsi="Tahoma" w:cs="Tahoma"/>
          <w:sz w:val="22"/>
          <w:szCs w:val="22"/>
        </w:rPr>
      </w:pPr>
    </w:p>
    <w:p w:rsidR="00272775" w:rsidRPr="001B63BD" w:rsidRDefault="00272775" w:rsidP="00272775">
      <w:pPr>
        <w:pStyle w:val="Prrafodelista"/>
        <w:widowControl/>
        <w:numPr>
          <w:ilvl w:val="0"/>
          <w:numId w:val="8"/>
        </w:numPr>
        <w:suppressAutoHyphens w:val="0"/>
        <w:jc w:val="both"/>
        <w:rPr>
          <w:rFonts w:ascii="Tahoma" w:hAnsi="Tahoma" w:cs="Tahoma"/>
          <w:sz w:val="22"/>
          <w:szCs w:val="22"/>
        </w:rPr>
      </w:pPr>
      <w:r w:rsidRPr="001B63BD">
        <w:rPr>
          <w:rFonts w:ascii="Tahoma" w:hAnsi="Tahoma" w:cs="Tahoma"/>
          <w:sz w:val="22"/>
          <w:szCs w:val="22"/>
        </w:rPr>
        <w:t>En principio, solicitó la inhibición por parte del Tribunal del conocimiento del presente expediente hasta que se resuelva el conflicto de naturaleza penal, debido a que el Ministerio Público de Huancavelica ya había iniciado una investigación sobre los hechos materia de autos, existiendo identidad de sujetos, hechos y fundamento.</w:t>
      </w:r>
    </w:p>
    <w:p w:rsidR="00272775" w:rsidRPr="001B63BD" w:rsidRDefault="00272775" w:rsidP="00272775">
      <w:pPr>
        <w:pStyle w:val="Prrafodelista"/>
        <w:ind w:left="1287"/>
        <w:jc w:val="both"/>
        <w:rPr>
          <w:rFonts w:ascii="Tahoma" w:hAnsi="Tahoma" w:cs="Tahoma"/>
          <w:sz w:val="22"/>
          <w:szCs w:val="22"/>
        </w:rPr>
      </w:pPr>
    </w:p>
    <w:p w:rsidR="00272775" w:rsidRPr="001B63BD" w:rsidRDefault="00272775" w:rsidP="00272775">
      <w:pPr>
        <w:pStyle w:val="Prrafodelista"/>
        <w:widowControl/>
        <w:numPr>
          <w:ilvl w:val="0"/>
          <w:numId w:val="8"/>
        </w:numPr>
        <w:suppressAutoHyphens w:val="0"/>
        <w:jc w:val="both"/>
        <w:rPr>
          <w:rFonts w:ascii="Tahoma" w:hAnsi="Tahoma" w:cs="Tahoma"/>
          <w:sz w:val="22"/>
          <w:szCs w:val="22"/>
        </w:rPr>
      </w:pPr>
      <w:r w:rsidRPr="001B63BD">
        <w:rPr>
          <w:rFonts w:ascii="Tahoma" w:hAnsi="Tahoma" w:cs="Tahoma"/>
          <w:sz w:val="22"/>
          <w:szCs w:val="22"/>
        </w:rPr>
        <w:lastRenderedPageBreak/>
        <w:t>De otra parte, manifestó que al solicitar la documentación correspondiente, el personal con que iba a laborar le alcanzó la documentación materia de cuestionamiento; sin embargo, de acuerdo a las investigaciones aquellos eran falsos, lo cual le causó sorpresa pues los formatos en que se encontraban redactados y confeccionados ofrecían la certeza de que eran válidos.  En ese sentido, destacó que su actuación siempre fue de Buena Fe y basado en la confianza depositada en sus colaboradores.</w:t>
      </w:r>
    </w:p>
    <w:p w:rsidR="00272775" w:rsidRPr="001B63BD" w:rsidRDefault="00272775" w:rsidP="00272775">
      <w:pPr>
        <w:pStyle w:val="Prrafodelista"/>
        <w:ind w:left="1287"/>
        <w:rPr>
          <w:rFonts w:ascii="Tahoma" w:hAnsi="Tahoma" w:cs="Tahoma"/>
          <w:sz w:val="22"/>
          <w:szCs w:val="22"/>
        </w:rPr>
      </w:pPr>
    </w:p>
    <w:p w:rsidR="00272775" w:rsidRPr="001B63BD" w:rsidRDefault="00272775" w:rsidP="00272775">
      <w:pPr>
        <w:pStyle w:val="Prrafodelista"/>
        <w:widowControl/>
        <w:numPr>
          <w:ilvl w:val="0"/>
          <w:numId w:val="8"/>
        </w:numPr>
        <w:suppressAutoHyphens w:val="0"/>
        <w:jc w:val="both"/>
        <w:rPr>
          <w:rFonts w:ascii="Tahoma" w:hAnsi="Tahoma" w:cs="Tahoma"/>
          <w:sz w:val="22"/>
          <w:szCs w:val="22"/>
        </w:rPr>
      </w:pPr>
      <w:r w:rsidRPr="001B63BD">
        <w:rPr>
          <w:rFonts w:ascii="Tahoma" w:hAnsi="Tahoma" w:cs="Tahoma"/>
          <w:sz w:val="22"/>
          <w:szCs w:val="22"/>
        </w:rPr>
        <w:t>Asimismo, solicitó que para su caso se tomaran en cuenta la falta de intencionalidad de su parte, el que no se haya causado perjuicio a la Entidad, las circunstancias de la comisión de la infracción y la carencia de antecedentes en la comisión de alguna de las infracciones previstas como tales en la normativa de contrataciones del Estado.  Resaltó, además, que durante la etapa de ejecución contractual había cumplido fiel y satisfactoriamente lo pactado en el contrato.</w:t>
      </w:r>
    </w:p>
    <w:p w:rsidR="00272775" w:rsidRPr="001B63BD" w:rsidRDefault="00272775" w:rsidP="00272775">
      <w:pPr>
        <w:pStyle w:val="Prrafodelista"/>
        <w:ind w:left="1287"/>
        <w:rPr>
          <w:rFonts w:ascii="Tahoma" w:hAnsi="Tahoma" w:cs="Tahoma"/>
          <w:sz w:val="22"/>
          <w:szCs w:val="22"/>
        </w:rPr>
      </w:pPr>
    </w:p>
    <w:p w:rsidR="00272775" w:rsidRPr="001B63BD" w:rsidRDefault="00272775" w:rsidP="00272775">
      <w:pPr>
        <w:pStyle w:val="Prrafodelista"/>
        <w:widowControl/>
        <w:numPr>
          <w:ilvl w:val="0"/>
          <w:numId w:val="8"/>
        </w:numPr>
        <w:suppressAutoHyphens w:val="0"/>
        <w:jc w:val="both"/>
        <w:rPr>
          <w:rFonts w:ascii="Tahoma" w:hAnsi="Tahoma" w:cs="Tahoma"/>
          <w:sz w:val="22"/>
          <w:szCs w:val="22"/>
        </w:rPr>
      </w:pPr>
      <w:r w:rsidRPr="001B63BD">
        <w:rPr>
          <w:rFonts w:ascii="Tahoma" w:hAnsi="Tahoma" w:cs="Tahoma"/>
          <w:sz w:val="22"/>
          <w:szCs w:val="22"/>
        </w:rPr>
        <w:t>Finalmente, solicitó el uso de la palabra en Audiencia Pública.</w:t>
      </w:r>
    </w:p>
    <w:p w:rsidR="00272775" w:rsidRPr="001B63BD" w:rsidRDefault="00272775" w:rsidP="00272775">
      <w:pPr>
        <w:pStyle w:val="Prrafodelista"/>
        <w:ind w:left="567"/>
        <w:jc w:val="both"/>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Por decreto del 27 de noviembre de 2008, se requirió el Contratista que subsanara su escrito de descargos, debiendo adjuntar copia legible y vigente de su documento de identidad.</w:t>
      </w:r>
    </w:p>
    <w:p w:rsidR="00272775" w:rsidRPr="001B63BD" w:rsidRDefault="00272775" w:rsidP="00272775">
      <w:pPr>
        <w:pStyle w:val="Prrafodelista"/>
        <w:ind w:left="567" w:right="175"/>
        <w:jc w:val="both"/>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No habiendo cumplido lo solicitado, mediante decreto del 20 de enero de 2009 se hizo efectivo el apercibimiento decretado y se remitió el expediente a la Tercera Sala del Tribunal para que resuelva.</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Mediante escrito presentado el 8 de mayo de 2009 ante la Oficina Desconcentrada de Huancavelica, el Contratista volvió a solicitar la inhibición por parte del Tribunal, esta vez señalando que la causa penal se estaba siguiendo ante el Primer Juzgado Penal de Huancavelica en el Expediente Nº 2008-0722-0-1101-JR-PE-1, proceso en el que se había señalado nueva fecha para la declaración instructiva.</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 xml:space="preserve">Con escrito presentado el 18 de mayo de 2009 ante la Oficina Desconcentrada de Huancavelica, el Contratista manifestó que no había sido debidamente notificado con el decreto de fecha 27 de noviembre de 2008, mediante el cual se le requirió para que subsane la presentación de sus descargos, toda vez que conforme al artículo 21.4 de la Ley del Procedimiento Administrativo General, la notificación personal se realiza al administrado o a su representante legal, pero de no hallarse presente cualquiera de los dos, se podrá notificar con la persona que se encuentre en dicho domicilio, dejándose constancia de su nombre, DNI y su relación con el administrado, lo que no ha sucedido en el presente caso, por lo que no habiéndose notificado válidamente, solicitó la nulidad de la Cédula de Notificación que comunicó el decreto de fecha 27 de noviembre de </w:t>
      </w:r>
      <w:r w:rsidRPr="001B63BD">
        <w:rPr>
          <w:rFonts w:ascii="Tahoma" w:hAnsi="Tahoma" w:cs="Tahoma"/>
          <w:sz w:val="22"/>
          <w:szCs w:val="22"/>
        </w:rPr>
        <w:lastRenderedPageBreak/>
        <w:t>2008 y del decreto de fecha 20 de enero de 2009 mediante el cual se hizo efectivo el apercibimiento de resolver la documentación obrante en autos, al no haber cumplido el Contratista con presentar la subsanación de sus descargos.</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A través del decreto de fecha 25 de mayo de 2009, se declaró que se esté a lo dispuesto mediante el decreto de fecha 20 de enero de 2009, a través del cual se hizo efectivo el apercibimiento de resolver con la documentación obrante en autos, toda vez que el decreto de fecha 27 de noviembre de 2008 ha sido debidamente notificado bajo puerta mediante Cédula de Notificación Nº 71626/2009.TC, en virtud del numeral 21.5 del artículo 21 de la Ley del Procedimiento Administrativo General.</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Con decreto de fecha 22 de mayo de 2009, se reasignó el presente expediente a la Cuarta Sala del Tribunal.</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Mediante escrito presentado el 22 de junio de 2009, presentado ante la Oficina Desconcentrada de OSCE, ubicada en la ciudad de Huancayo, el Contratista reiteró la solicitud de nulidad de la Cédula de Notificación que comunicó el decreto de fecha 27 de noviembre de 2008 y del decreto de fecha 20 de enero de 2009, toda vez que la notificación de dicha cédula no fue dejada bajo puerta y, además, no contiene el acta de notificación establecida en el numeral 21.5 de la Ley 27444, modificada mediante Decreto Legislativo 1029, toda vez que no se ha notificado en su domicilio la cédula cuestionada, por lo que se debe declararse su nulidad, al no haber tomado conocimiento oportuno del requerimiento de subsanación de sus descargos.</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A través del decreto de fecha 25 de junio de 2009 se dispuso que se esté a lo dispuesto en el decreto de fecha 25 de mayo de 2009.</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A través del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fue reasignado a la Primera Sala del Tribunal para su conocimiento y resolución.</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Con escrito presentado el 30 de abril de 2010, el Sr. Cirilo Aranda Meza, solicitó que se le imponga sanción al Contratista por los hechos antes denunciados.</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 xml:space="preserve">Mediante escrito presentado el 09 de junio de 2010, ante la Oficina Desconcentrada de OSCE, ubicada en la ciudad de Huancayo, el Contratista reiteró su solicitud de suspensión del presente procedimiento, por existir un proceso judicial pendiente de resolver. </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lastRenderedPageBreak/>
        <w:t>A través del decreto de fecha 11 de febrero de 2011, se convocó a audiencia pública para el 22 de febrero de 2011.</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Mediante escrito presentado el 22 de febrero de 2011, la Entidad solicitó la inhabilitación definitiva al Contratista.</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El 22 de febrero de 2011, se llevó a cabo la Audiencia Pública, con la participación del representante de la Contratista.</w:t>
      </w:r>
    </w:p>
    <w:p w:rsidR="00272775" w:rsidRPr="001B63BD" w:rsidRDefault="00272775" w:rsidP="00272775">
      <w:pPr>
        <w:rPr>
          <w:rFonts w:ascii="Tahoma" w:hAnsi="Tahoma" w:cs="Tahoma"/>
          <w:sz w:val="22"/>
          <w:szCs w:val="22"/>
        </w:rPr>
      </w:pPr>
    </w:p>
    <w:p w:rsidR="00272775" w:rsidRPr="001B63BD" w:rsidRDefault="00272775" w:rsidP="00272775">
      <w:pPr>
        <w:ind w:left="567"/>
        <w:rPr>
          <w:rFonts w:ascii="Tahoma" w:hAnsi="Tahoma" w:cs="Tahoma"/>
          <w:b/>
          <w:sz w:val="22"/>
          <w:szCs w:val="22"/>
        </w:rPr>
      </w:pPr>
      <w:r w:rsidRPr="001B63BD">
        <w:rPr>
          <w:rFonts w:ascii="Tahoma" w:hAnsi="Tahoma" w:cs="Tahoma"/>
          <w:b/>
          <w:sz w:val="22"/>
          <w:szCs w:val="22"/>
        </w:rPr>
        <w:t xml:space="preserve">Del Expediente Nº 2848-2008-TC </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Con escritos presentados el 25 de julio del 2008 y 30 de julio del 2008 ante la Oficina Desconcentrada de OSCE, ubicada en la ciudad de Huancayo, y remitidos a mesa de partes del Tribunal el 31 de julio de 2008, la Entidad solicitó a este Tribunal que se imponga sanción administrativa al Contratista, al haber incluido, como parte de su propuesta técnica, el certificado Nº 183815 emitido por el Centro Cultural Euroamericano a favor del señor Florencio Paitan Pichardo, los certificados emitidos por el Ministerio de Trabajo y Promoción del Empleo emitidos por el Ministerio de Trabajo y Promoción del Empleo y el Instituto Superior Pedagógico Privado “Nuestra Señora de Guadalupe” a favor de los señores Paul Moran Rosas, Rubin Retamozo Orihuela, Wilder Huamani Rojas, y los Certificados de Salud Nº 72, Nº 83, Nº 79, Nº 78, Nº 80 y Nº 81, documentos supuestamente falsos presentados en la Adjudicación Directa Pública Nº 002-2008-UNH.</w:t>
      </w:r>
    </w:p>
    <w:p w:rsidR="00272775" w:rsidRPr="001B63BD" w:rsidRDefault="00272775" w:rsidP="00272775">
      <w:pPr>
        <w:pStyle w:val="Prrafodelista"/>
        <w:ind w:left="567" w:right="175"/>
        <w:jc w:val="both"/>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Mediante decreto de fecha 31 de julio de 2008, se requirió a la Entidad que cumpla con remitir documentación e información complementaria, sobre la denuncia interpuesta contra la Contratista.</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A través del escrito de fecha 17 de setiembre de 2008, la Entidad cumplió con remitir lo requerido mediante decreto de fecha 31 de julio de 2008.</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Con decreto de fecha 22 de setiembre del 2008, se inicio procedimiento administrativo sancionador contra el Contratista por su supuesta al haber incluido, como parte de su propuesta técnica, los documentos antes mencionados. Asimismo, se le otorgó un plazo de diez (10) días hábiles, a fin que presente sus descargos.</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Teniendo en consideración que el Contratista no cumplió con presentar sus descargos, mediante decreto de fecha 16 de febrero de 2009, se remitió el expediente a la Tercera Sala del Tribunal.</w:t>
      </w:r>
    </w:p>
    <w:p w:rsidR="00272775" w:rsidRDefault="00272775" w:rsidP="00272775">
      <w:pPr>
        <w:pStyle w:val="Prrafodelista"/>
        <w:rPr>
          <w:rFonts w:ascii="Tahoma" w:hAnsi="Tahoma" w:cs="Tahoma"/>
          <w:sz w:val="22"/>
          <w:szCs w:val="22"/>
        </w:rPr>
      </w:pPr>
    </w:p>
    <w:p w:rsidR="00272775" w:rsidRDefault="00272775" w:rsidP="00272775">
      <w:pPr>
        <w:pStyle w:val="Prrafodelista"/>
        <w:rPr>
          <w:rFonts w:ascii="Tahoma" w:hAnsi="Tahoma" w:cs="Tahoma"/>
          <w:sz w:val="22"/>
          <w:szCs w:val="22"/>
        </w:rPr>
      </w:pPr>
    </w:p>
    <w:p w:rsidR="00272775" w:rsidRDefault="00272775" w:rsidP="00272775">
      <w:pPr>
        <w:pStyle w:val="Prrafodelista"/>
        <w:rPr>
          <w:rFonts w:ascii="Tahoma" w:hAnsi="Tahoma" w:cs="Tahoma"/>
          <w:sz w:val="22"/>
          <w:szCs w:val="22"/>
        </w:rPr>
      </w:pP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ind w:left="567"/>
        <w:rPr>
          <w:rFonts w:ascii="Tahoma" w:hAnsi="Tahoma" w:cs="Tahoma"/>
          <w:sz w:val="22"/>
          <w:szCs w:val="22"/>
        </w:rPr>
      </w:pPr>
      <w:r w:rsidRPr="001B63BD">
        <w:rPr>
          <w:rFonts w:ascii="Tahoma" w:hAnsi="Tahoma" w:cs="Tahoma"/>
          <w:b/>
          <w:sz w:val="22"/>
          <w:szCs w:val="22"/>
        </w:rPr>
        <w:lastRenderedPageBreak/>
        <w:t>Del Expediente Nº 1136-2009-TC</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Con escritos presentados el 20 y 23 de marzo de 2009, respectivamente, Cirilo Aranda Meza denunció ante este Tribunal la supuesta responsabilidad del Contratista al haber incluido, como parte de su propuesta técnica, el certificado del Sr. Florencio Paitan Pichardo emitido por el Centro Cultural Euroamericano el 21 de diciembre de 2003, el certificado emitido por el Ministerio de Trabajo y Promoción del Empleo, en convenio con el Instituto Superior Pedagógico Privado “Nuestra Señora de Guadalupe; a favor del Sr. Paul Moran Rosas y los certificados de salud, documentos supuestamente falsos presentados en la Adjudicación Directa Pública Nº 002-2008-UNH.</w:t>
      </w:r>
    </w:p>
    <w:p w:rsidR="00272775" w:rsidRPr="001B63BD" w:rsidRDefault="00272775" w:rsidP="00272775">
      <w:pPr>
        <w:pStyle w:val="Prrafodelista"/>
        <w:ind w:left="567" w:right="175"/>
        <w:jc w:val="both"/>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A través del decreto de fecha 24 de marzo de 2009, se corrió traslado a la Entidad de la Denuncia interpuesta por el Sr. Cirilo Aranda Meza, a fin que cumpla con presentar un Informe Técnico Legal sobre la procedencia y presunta responsabilidad del Contratista, al haber presentado supuesta documentación falsa o inexacta.</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Mediante escrito presentado el 22 de abril de 2009, la Entidad solicitó la acumulación entre los expediente 1136-2009-TC y el expediente Nº 2848-2008-TC, teniendo en consideración que existe identidad de objetiva, subjetiva y se están siguiendo en la misma vía procedimental.</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Con decreto de fecha 23 de abril de 2009, previa razón de Secretaría del Tribunal, se dispuso acumular los expediente administrativos Nº 1136-2009-TC al expediente administrativo Nº 2848-2008-TC, al existir identidad de objeto, sujeto y materia, teniendo en consideración que la conexión entre dichos procedimientos permitiría su tramitación y resolución de manera conjunta.</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A través del decreto de fecha 23 de junio de 2009, se dispuso remitir el expediente Nº 2848-2008-TC – 1136-2009-TC (ACUMULADOS), a la Cuarta Sala del Tribunal a fin que se continúe con el procedimiento.</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Mediante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Nº 2848-2008-TC – 1136-2009-TC (ACUMULADOS) fue reasignado a la Primera Sala del Tribunal para su conocimiento y resolución.</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7"/>
        </w:numPr>
        <w:suppressAutoHyphens w:val="0"/>
        <w:ind w:left="567" w:right="175" w:hanging="567"/>
        <w:jc w:val="both"/>
        <w:rPr>
          <w:rFonts w:ascii="Tahoma" w:hAnsi="Tahoma" w:cs="Tahoma"/>
          <w:sz w:val="22"/>
          <w:szCs w:val="22"/>
        </w:rPr>
      </w:pPr>
      <w:r w:rsidRPr="001B63BD">
        <w:rPr>
          <w:rFonts w:ascii="Tahoma" w:hAnsi="Tahoma" w:cs="Tahoma"/>
          <w:sz w:val="22"/>
          <w:szCs w:val="22"/>
        </w:rPr>
        <w:t xml:space="preserve">Con decreto de fecha 28 de febrero del 2011, previa razón de Secretaría del Tribunal, se dispuso acumular los actuados del expediente administrativo Nº 2848-2008-TC y Nº 1136-2009-TC (ACUMULADOS) al expediente administrativo Nº 2945-2008-TC, teniendo en consideración que existiría identidad de objeto, </w:t>
      </w:r>
      <w:r w:rsidRPr="001B63BD">
        <w:rPr>
          <w:rFonts w:ascii="Tahoma" w:hAnsi="Tahoma" w:cs="Tahoma"/>
          <w:sz w:val="22"/>
          <w:szCs w:val="22"/>
        </w:rPr>
        <w:lastRenderedPageBreak/>
        <w:t>sujeto y materia, estando sometidos a un mismo tipo de procedimiento administrativo, motivo por el cual la existencia de conexión entre dichos procedimientos permitiría su tramitación y resolución de manera conjunta.</w:t>
      </w:r>
    </w:p>
    <w:p w:rsidR="00272775" w:rsidRPr="00EF6D22" w:rsidRDefault="00272775" w:rsidP="00272775">
      <w:pPr>
        <w:rPr>
          <w:rFonts w:ascii="Tahoma" w:hAnsi="Tahoma" w:cs="Tahoma"/>
          <w:b/>
          <w:sz w:val="22"/>
          <w:szCs w:val="22"/>
          <w:lang w:val="es-ES_tradnl"/>
        </w:rPr>
      </w:pPr>
    </w:p>
    <w:p w:rsidR="00272775" w:rsidRPr="00EF6D22" w:rsidRDefault="00272775" w:rsidP="00272775">
      <w:pPr>
        <w:pStyle w:val="Prrafodelista"/>
        <w:numPr>
          <w:ilvl w:val="0"/>
          <w:numId w:val="1"/>
        </w:numPr>
        <w:ind w:left="567" w:hanging="283"/>
        <w:rPr>
          <w:rFonts w:ascii="Tahoma" w:hAnsi="Tahoma" w:cs="Tahoma"/>
          <w:b/>
          <w:sz w:val="22"/>
          <w:szCs w:val="22"/>
        </w:rPr>
      </w:pPr>
      <w:r w:rsidRPr="00EF6D22">
        <w:rPr>
          <w:rFonts w:ascii="Tahoma" w:hAnsi="Tahoma" w:cs="Tahoma"/>
          <w:b/>
          <w:sz w:val="22"/>
          <w:szCs w:val="22"/>
        </w:rPr>
        <w:t>FUNDAMENTACIÓN</w:t>
      </w:r>
    </w:p>
    <w:p w:rsidR="00272775" w:rsidRPr="00EF6D22" w:rsidRDefault="00272775" w:rsidP="00272775">
      <w:pPr>
        <w:ind w:left="426"/>
        <w:jc w:val="both"/>
        <w:rPr>
          <w:rFonts w:ascii="Tahoma" w:hAnsi="Tahoma" w:cs="Tahoma"/>
          <w:sz w:val="22"/>
          <w:szCs w:val="22"/>
          <w:lang w:eastAsia="es-PE"/>
        </w:rPr>
      </w:pPr>
    </w:p>
    <w:p w:rsidR="00272775" w:rsidRPr="001B63BD" w:rsidRDefault="00272775" w:rsidP="00272775">
      <w:pPr>
        <w:tabs>
          <w:tab w:val="num" w:pos="567"/>
        </w:tabs>
        <w:ind w:left="567"/>
        <w:jc w:val="both"/>
        <w:rPr>
          <w:rFonts w:ascii="Tahoma" w:hAnsi="Tahoma" w:cs="Tahoma"/>
          <w:b/>
          <w:sz w:val="22"/>
          <w:szCs w:val="22"/>
        </w:rPr>
      </w:pPr>
      <w:r w:rsidRPr="001B63BD">
        <w:rPr>
          <w:rFonts w:ascii="Tahoma" w:hAnsi="Tahoma" w:cs="Tahoma"/>
          <w:b/>
          <w:sz w:val="22"/>
          <w:szCs w:val="22"/>
        </w:rPr>
        <w:t>Cuestiones Previas</w:t>
      </w:r>
    </w:p>
    <w:p w:rsidR="00272775" w:rsidRPr="001B63BD" w:rsidRDefault="00272775" w:rsidP="00272775">
      <w:pPr>
        <w:tabs>
          <w:tab w:val="num" w:pos="567"/>
        </w:tabs>
        <w:ind w:left="567"/>
        <w:jc w:val="both"/>
        <w:rPr>
          <w:rFonts w:ascii="Tahoma" w:hAnsi="Tahoma" w:cs="Tahoma"/>
          <w:b/>
          <w:sz w:val="22"/>
          <w:szCs w:val="22"/>
        </w:rPr>
      </w:pPr>
    </w:p>
    <w:p w:rsidR="00272775" w:rsidRPr="001B63BD" w:rsidRDefault="00272775" w:rsidP="00272775">
      <w:pPr>
        <w:tabs>
          <w:tab w:val="num" w:pos="567"/>
        </w:tabs>
        <w:ind w:left="567"/>
        <w:jc w:val="both"/>
        <w:rPr>
          <w:rFonts w:ascii="Tahoma" w:hAnsi="Tahoma" w:cs="Tahoma"/>
          <w:b/>
          <w:sz w:val="22"/>
          <w:szCs w:val="22"/>
        </w:rPr>
      </w:pPr>
      <w:r w:rsidRPr="001B63BD">
        <w:rPr>
          <w:rFonts w:ascii="Tahoma" w:hAnsi="Tahoma" w:cs="Tahoma"/>
          <w:b/>
          <w:sz w:val="22"/>
          <w:szCs w:val="22"/>
        </w:rPr>
        <w:t>Acerca de la solicitud de nulidad de la notificación del decreto de fecha 20 de enero del 2009.</w:t>
      </w:r>
    </w:p>
    <w:p w:rsidR="00272775" w:rsidRPr="001B63BD" w:rsidRDefault="00272775" w:rsidP="00272775">
      <w:pPr>
        <w:tabs>
          <w:tab w:val="num" w:pos="567"/>
        </w:tabs>
        <w:ind w:left="567"/>
        <w:jc w:val="both"/>
        <w:rPr>
          <w:rFonts w:ascii="Tahoma" w:hAnsi="Tahoma" w:cs="Tahoma"/>
          <w:b/>
          <w:sz w:val="22"/>
          <w:szCs w:val="22"/>
        </w:rPr>
      </w:pPr>
    </w:p>
    <w:p w:rsidR="00272775" w:rsidRPr="001B63BD" w:rsidRDefault="00272775" w:rsidP="00272775">
      <w:pPr>
        <w:pStyle w:val="Prrafodelista"/>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rPr>
        <w:t>El Contratista solicitó la nulidad de la notificación del decreto de fecha 20 de enero de 2009, mediante la cual se le requirió que cumpla con subsanar su escrito de descargos presentado el 21 de noviembre de 2008 ante la Oficina Desconcentrada de Huancayo, al afirmar que no se notificó personalmente al administrado, al representante legal o a la persona que, en ausencia de los anteriores, se encuentre en el domicilio, dejándose constancia de su nombre, DNI y su relación con el administrado; asimismo, señaló que la notificación de dicho decreto no fue dejada bajo puerta y, además, no contiene el acta de notificación establecida en el numeral 21.5 de la Ley 27444, modificada mediante Decreto Legislativo 1029.</w:t>
      </w:r>
    </w:p>
    <w:p w:rsidR="00272775" w:rsidRPr="001B63BD" w:rsidRDefault="00272775" w:rsidP="00272775">
      <w:pPr>
        <w:pStyle w:val="Prrafodelista"/>
        <w:ind w:left="567"/>
        <w:jc w:val="both"/>
        <w:rPr>
          <w:rFonts w:ascii="Tahoma" w:hAnsi="Tahoma" w:cs="Tahoma"/>
          <w:sz w:val="22"/>
          <w:szCs w:val="22"/>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Sobre el particular, en el artículo 20</w:t>
      </w:r>
      <w:r w:rsidRPr="001B63BD">
        <w:rPr>
          <w:rStyle w:val="Refdenotaalpie"/>
          <w:rFonts w:ascii="Tahoma" w:hAnsi="Tahoma" w:cs="Tahoma"/>
          <w:sz w:val="22"/>
          <w:szCs w:val="22"/>
        </w:rPr>
        <w:footnoteReference w:id="2"/>
      </w:r>
      <w:r w:rsidRPr="001B63BD">
        <w:rPr>
          <w:rFonts w:ascii="Tahoma" w:hAnsi="Tahoma" w:cs="Tahoma"/>
          <w:sz w:val="22"/>
          <w:szCs w:val="22"/>
        </w:rPr>
        <w:t xml:space="preserve"> de la Ley del Procedimiento Administr</w:t>
      </w:r>
      <w:r>
        <w:rPr>
          <w:rFonts w:ascii="Tahoma" w:hAnsi="Tahoma" w:cs="Tahoma"/>
          <w:sz w:val="22"/>
          <w:szCs w:val="22"/>
        </w:rPr>
        <w:t>ativo General - Ley Nº 27444,</w:t>
      </w:r>
      <w:r w:rsidRPr="001B63BD">
        <w:rPr>
          <w:rFonts w:ascii="Tahoma" w:hAnsi="Tahoma" w:cs="Tahoma"/>
          <w:sz w:val="22"/>
          <w:szCs w:val="22"/>
        </w:rPr>
        <w:t xml:space="preserve"> ha previsto taxativamente las modalidades de notificación que puede utilizar la Administración a efectos de comunicar sus decisiones a los administrados, indicando lo siguiente:</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ind w:left="1560" w:right="567" w:hanging="427"/>
        <w:rPr>
          <w:rFonts w:ascii="Tahoma" w:hAnsi="Tahoma" w:cs="Tahoma"/>
          <w:b/>
          <w:i/>
          <w:sz w:val="22"/>
          <w:szCs w:val="22"/>
        </w:rPr>
      </w:pPr>
      <w:r w:rsidRPr="001B63BD">
        <w:rPr>
          <w:rFonts w:ascii="Tahoma" w:hAnsi="Tahoma" w:cs="Tahoma"/>
          <w:b/>
          <w:i/>
          <w:sz w:val="22"/>
          <w:szCs w:val="22"/>
        </w:rPr>
        <w:t>Artículo 20.- Modalidades de notificación</w:t>
      </w:r>
    </w:p>
    <w:p w:rsidR="00272775" w:rsidRPr="001B63BD" w:rsidRDefault="00272775" w:rsidP="00272775">
      <w:pPr>
        <w:pStyle w:val="Prrafodelista"/>
        <w:ind w:left="1560" w:right="567" w:hanging="427"/>
        <w:jc w:val="both"/>
        <w:rPr>
          <w:rFonts w:ascii="Tahoma" w:hAnsi="Tahoma" w:cs="Tahoma"/>
          <w:i/>
          <w:sz w:val="22"/>
          <w:szCs w:val="22"/>
        </w:rPr>
      </w:pPr>
      <w:r w:rsidRPr="001B63BD">
        <w:rPr>
          <w:rFonts w:ascii="Tahoma" w:hAnsi="Tahoma" w:cs="Tahoma"/>
          <w:i/>
          <w:sz w:val="22"/>
          <w:szCs w:val="22"/>
        </w:rPr>
        <w:t>20.1 Las notificaciones serán efectuadas a través de las siguientes modalidades, según este respectivo orden de prelación:</w:t>
      </w:r>
    </w:p>
    <w:p w:rsidR="00272775" w:rsidRPr="001B63BD" w:rsidRDefault="00272775" w:rsidP="00272775">
      <w:pPr>
        <w:pStyle w:val="Prrafodelista"/>
        <w:ind w:left="2127" w:right="567" w:hanging="567"/>
        <w:jc w:val="both"/>
        <w:rPr>
          <w:rFonts w:ascii="Tahoma" w:hAnsi="Tahoma" w:cs="Tahoma"/>
          <w:i/>
          <w:sz w:val="22"/>
          <w:szCs w:val="22"/>
        </w:rPr>
      </w:pPr>
      <w:r w:rsidRPr="001B63BD">
        <w:rPr>
          <w:rFonts w:ascii="Tahoma" w:hAnsi="Tahoma" w:cs="Tahoma"/>
          <w:i/>
          <w:sz w:val="22"/>
          <w:szCs w:val="22"/>
        </w:rPr>
        <w:t>20.1.1 Notificación personal al administrado interesado o afectado por el acto, en su domicilio.</w:t>
      </w:r>
    </w:p>
    <w:p w:rsidR="00272775" w:rsidRPr="001B63BD" w:rsidRDefault="00272775" w:rsidP="00272775">
      <w:pPr>
        <w:pStyle w:val="Prrafodelista"/>
        <w:ind w:left="2127" w:right="567" w:hanging="567"/>
        <w:jc w:val="both"/>
        <w:rPr>
          <w:rFonts w:ascii="Tahoma" w:hAnsi="Tahoma" w:cs="Tahoma"/>
          <w:i/>
          <w:sz w:val="22"/>
          <w:szCs w:val="22"/>
        </w:rPr>
      </w:pPr>
      <w:r w:rsidRPr="001B63BD">
        <w:rPr>
          <w:rFonts w:ascii="Tahoma" w:hAnsi="Tahoma" w:cs="Tahoma"/>
          <w:i/>
          <w:sz w:val="22"/>
          <w:szCs w:val="22"/>
        </w:rPr>
        <w:t>20.1.2 Mediante telegrama, correo certificado, telefax; o cualquier otro medio que permita comprobar fehacientemente su acuse de recibo y quien lo recibe, siempre que el empleo de cualquiera de estos medios hubiese sido solicitado expresamente por el administrado.</w:t>
      </w:r>
    </w:p>
    <w:p w:rsidR="00272775" w:rsidRPr="001B63BD" w:rsidRDefault="00272775" w:rsidP="00272775">
      <w:pPr>
        <w:pStyle w:val="Prrafodelista"/>
        <w:ind w:left="2127" w:right="567" w:hanging="567"/>
        <w:jc w:val="both"/>
        <w:rPr>
          <w:rFonts w:ascii="Tahoma" w:hAnsi="Tahoma" w:cs="Tahoma"/>
          <w:i/>
          <w:sz w:val="22"/>
          <w:szCs w:val="22"/>
        </w:rPr>
      </w:pPr>
      <w:r w:rsidRPr="001B63BD">
        <w:rPr>
          <w:rFonts w:ascii="Tahoma" w:hAnsi="Tahoma" w:cs="Tahoma"/>
          <w:i/>
          <w:sz w:val="22"/>
          <w:szCs w:val="22"/>
        </w:rPr>
        <w:t>20.1.3 Por publicación en el Diario Oficial y en uno de los diarios de mayor circulación en el territorio nacional, salvo disposición distinta de la ley.</w:t>
      </w:r>
    </w:p>
    <w:p w:rsidR="00272775" w:rsidRPr="001B63BD" w:rsidRDefault="00272775" w:rsidP="00272775">
      <w:pPr>
        <w:pStyle w:val="Prrafodelista"/>
        <w:ind w:left="567"/>
        <w:contextualSpacing/>
        <w:jc w:val="both"/>
        <w:rPr>
          <w:rFonts w:ascii="Tahoma" w:hAnsi="Tahoma" w:cs="Tahoma"/>
          <w:sz w:val="22"/>
          <w:szCs w:val="22"/>
        </w:rPr>
      </w:pPr>
    </w:p>
    <w:p w:rsidR="00272775"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 xml:space="preserve">En ese sentido, siendo que la notificación personal se constituye en el medio de transmisión por excelencia de la actuación de la Administración, una vez emitido </w:t>
      </w:r>
      <w:r w:rsidRPr="001B63BD">
        <w:rPr>
          <w:rFonts w:ascii="Tahoma" w:hAnsi="Tahoma" w:cs="Tahoma"/>
          <w:sz w:val="22"/>
          <w:szCs w:val="22"/>
        </w:rPr>
        <w:lastRenderedPageBreak/>
        <w:t>el decreto de fecha 27 de noviembre de 2008, mediante la cual se solicitó al Contratista la subsanación de sus descargos, a efectos que tome conocimiento de ella, se dispuso la notificación de dicho acto administrativo, como en la mayoría de sus casos, bajo la modalidad de notificación personal</w:t>
      </w:r>
      <w:r w:rsidRPr="001B63BD">
        <w:rPr>
          <w:rStyle w:val="Refdenotaalpie"/>
          <w:rFonts w:ascii="Tahoma" w:hAnsi="Tahoma" w:cs="Tahoma"/>
          <w:sz w:val="22"/>
          <w:szCs w:val="22"/>
        </w:rPr>
        <w:footnoteReference w:id="3"/>
      </w:r>
      <w:r w:rsidRPr="001B63BD">
        <w:rPr>
          <w:rFonts w:ascii="Tahoma" w:hAnsi="Tahoma" w:cs="Tahoma"/>
          <w:sz w:val="22"/>
          <w:szCs w:val="22"/>
        </w:rPr>
        <w:t>.</w:t>
      </w:r>
    </w:p>
    <w:p w:rsidR="00272775" w:rsidRPr="001B63BD" w:rsidRDefault="00272775" w:rsidP="00272775">
      <w:pPr>
        <w:pStyle w:val="Prrafodelista"/>
        <w:ind w:left="567"/>
        <w:contextualSpacing/>
        <w:jc w:val="both"/>
        <w:rPr>
          <w:rFonts w:ascii="Tahoma" w:hAnsi="Tahoma" w:cs="Tahoma"/>
          <w:sz w:val="22"/>
          <w:szCs w:val="22"/>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 xml:space="preserve">Ahora bien, de acuerdo con lo establecido en el numeral 21.1 del artículo 21 de la Ley Nº 27444, </w:t>
      </w:r>
      <w:r w:rsidRPr="001B63BD">
        <w:rPr>
          <w:rFonts w:ascii="Tahoma" w:hAnsi="Tahoma" w:cs="Tahoma"/>
          <w:b/>
          <w:sz w:val="22"/>
          <w:szCs w:val="22"/>
        </w:rPr>
        <w:t>la notificación personal a los administrados se hará en el domicilio que conste en el expediente, o en el último domicilio que la persona a quien deba notificar haya señalado ante el órgano administrativo en otro procedimiento análogo en la propia Entidad dentro del último año</w:t>
      </w:r>
      <w:r w:rsidRPr="001B63BD">
        <w:rPr>
          <w:rFonts w:ascii="Tahoma" w:hAnsi="Tahoma" w:cs="Tahoma"/>
          <w:sz w:val="22"/>
          <w:szCs w:val="22"/>
        </w:rPr>
        <w:t xml:space="preserve"> (el resaltado es nuestro).</w:t>
      </w:r>
    </w:p>
    <w:p w:rsidR="00272775" w:rsidRPr="001B63BD" w:rsidRDefault="00272775" w:rsidP="00272775">
      <w:pPr>
        <w:pStyle w:val="Prrafodelista"/>
        <w:ind w:left="567"/>
        <w:contextualSpacing/>
        <w:jc w:val="both"/>
        <w:rPr>
          <w:rFonts w:ascii="Tahoma" w:hAnsi="Tahoma" w:cs="Tahoma"/>
          <w:sz w:val="22"/>
          <w:szCs w:val="22"/>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En línea con lo anterior, resulta pertinente precisar que en los procedimientos administrativos es exigible para los administrados que en el primer escrito señalen su domicilio real, así como la dirección del lugar donde desean recibir las notificaciones del procedimiento (que puede ser el mismo o distinto al domicilio real), de conformidad al artículo 113 de la Ley Nº 27444</w:t>
      </w:r>
      <w:r w:rsidRPr="001B63BD">
        <w:rPr>
          <w:rStyle w:val="Refdenotaalpie"/>
          <w:rFonts w:ascii="Tahoma" w:hAnsi="Tahoma" w:cs="Tahoma"/>
          <w:sz w:val="22"/>
          <w:szCs w:val="22"/>
        </w:rPr>
        <w:footnoteReference w:id="4"/>
      </w:r>
      <w:r w:rsidRPr="001B63BD">
        <w:rPr>
          <w:rFonts w:ascii="Tahoma" w:hAnsi="Tahoma" w:cs="Tahoma"/>
          <w:sz w:val="22"/>
          <w:szCs w:val="22"/>
        </w:rPr>
        <w:t xml:space="preserve">.  </w:t>
      </w:r>
      <w:r w:rsidRPr="001B63BD">
        <w:rPr>
          <w:rFonts w:ascii="Tahoma" w:hAnsi="Tahoma" w:cs="Tahoma"/>
          <w:b/>
          <w:sz w:val="22"/>
          <w:szCs w:val="22"/>
        </w:rPr>
        <w:t>Dicha designación se presume cierta y permanente en tanto no haya sido variada por el propio interesado.</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b/>
          <w:sz w:val="22"/>
          <w:szCs w:val="22"/>
        </w:rPr>
      </w:pPr>
      <w:r w:rsidRPr="001B63BD">
        <w:rPr>
          <w:rFonts w:ascii="Tahoma" w:hAnsi="Tahoma" w:cs="Tahoma"/>
          <w:sz w:val="22"/>
          <w:szCs w:val="22"/>
        </w:rPr>
        <w:t xml:space="preserve">Conforme al precitado artículo, se provoca que </w:t>
      </w:r>
      <w:r w:rsidRPr="001B63BD">
        <w:rPr>
          <w:rFonts w:ascii="Tahoma" w:hAnsi="Tahoma" w:cs="Tahoma"/>
          <w:i/>
          <w:sz w:val="22"/>
          <w:szCs w:val="22"/>
        </w:rPr>
        <w:t>el administrado constituya un domicilio para fines administrativos en el cual se presumirá, sin admitir prueba en contrario, que reside permanentemente ahí para el ejercicio de sus derechos y cumplimiento de sus obligaciones.  Por esta razón, es que será irrelevante cualquier cambio real de dirección en tanto no sea comunicado por escrito igualmente a la entidad</w:t>
      </w:r>
      <w:r w:rsidRPr="001B63BD">
        <w:rPr>
          <w:rStyle w:val="Refdenotaalpie"/>
          <w:rFonts w:ascii="Tahoma" w:hAnsi="Tahoma" w:cs="Tahoma"/>
          <w:sz w:val="22"/>
          <w:szCs w:val="22"/>
        </w:rPr>
        <w:footnoteReference w:id="5"/>
      </w:r>
      <w:r w:rsidRPr="001B63BD">
        <w:rPr>
          <w:rFonts w:ascii="Tahoma" w:hAnsi="Tahoma" w:cs="Tahoma"/>
          <w:sz w:val="22"/>
          <w:szCs w:val="22"/>
        </w:rPr>
        <w:t>.</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 xml:space="preserve">En el marco de tales consideraciones, se observa que la </w:t>
      </w:r>
      <w:r w:rsidRPr="001B63BD">
        <w:rPr>
          <w:rFonts w:ascii="Tahoma" w:hAnsi="Tahoma" w:cs="Tahoma"/>
          <w:sz w:val="22"/>
          <w:szCs w:val="22"/>
          <w:u w:val="single"/>
        </w:rPr>
        <w:t>Cédula de Notificación Nº 71626/2008.TC</w:t>
      </w:r>
      <w:r w:rsidRPr="001B63BD">
        <w:rPr>
          <w:rStyle w:val="Refdenotaalpie"/>
          <w:rFonts w:ascii="Tahoma" w:hAnsi="Tahoma" w:cs="Tahoma"/>
          <w:sz w:val="22"/>
          <w:szCs w:val="22"/>
        </w:rPr>
        <w:footnoteReference w:id="6"/>
      </w:r>
      <w:r w:rsidRPr="001B63BD">
        <w:rPr>
          <w:rFonts w:ascii="Tahoma" w:hAnsi="Tahoma" w:cs="Tahoma"/>
          <w:sz w:val="22"/>
          <w:szCs w:val="22"/>
        </w:rPr>
        <w:t xml:space="preserve">, a través de la cual se notificó el decreto de fecha 27 de noviembre de 2008, se encuentra dirigida al Contratista al domicilio sito en: </w:t>
      </w:r>
      <w:r w:rsidRPr="001B63BD">
        <w:rPr>
          <w:rFonts w:ascii="Tahoma" w:hAnsi="Tahoma" w:cs="Tahoma"/>
          <w:i/>
          <w:sz w:val="22"/>
          <w:szCs w:val="22"/>
          <w:u w:val="single"/>
        </w:rPr>
        <w:t>Calle Mariano Carranza 330, Letra B Santa Beatriz - Lima</w:t>
      </w:r>
      <w:r w:rsidRPr="001B63BD">
        <w:rPr>
          <w:rFonts w:ascii="Tahoma" w:hAnsi="Tahoma" w:cs="Tahoma"/>
          <w:sz w:val="22"/>
          <w:szCs w:val="22"/>
        </w:rPr>
        <w:t>, lugar que expresamente señaló en su escrito de descargos</w:t>
      </w:r>
      <w:r w:rsidRPr="001B63BD">
        <w:rPr>
          <w:rStyle w:val="Refdenotaalpie"/>
          <w:rFonts w:ascii="Tahoma" w:hAnsi="Tahoma" w:cs="Tahoma"/>
          <w:sz w:val="22"/>
          <w:szCs w:val="22"/>
        </w:rPr>
        <w:footnoteReference w:id="7"/>
      </w:r>
      <w:r w:rsidRPr="001B63BD">
        <w:rPr>
          <w:rFonts w:ascii="Tahoma" w:hAnsi="Tahoma" w:cs="Tahoma"/>
          <w:sz w:val="22"/>
          <w:szCs w:val="22"/>
        </w:rPr>
        <w:t xml:space="preserve"> (presentado el 21 de noviembre de 2008 ante la Oficina Desconcentrada de OSCE, ubicada en el ciudad de Huancayo), </w:t>
      </w:r>
      <w:r w:rsidRPr="001B63BD">
        <w:rPr>
          <w:rFonts w:ascii="Tahoma" w:hAnsi="Tahoma" w:cs="Tahoma"/>
          <w:sz w:val="22"/>
          <w:szCs w:val="22"/>
          <w:u w:val="single"/>
        </w:rPr>
        <w:t xml:space="preserve">sin que </w:t>
      </w:r>
      <w:r w:rsidRPr="001B63BD">
        <w:rPr>
          <w:rFonts w:ascii="Tahoma" w:hAnsi="Tahoma" w:cs="Tahoma"/>
          <w:sz w:val="22"/>
          <w:szCs w:val="22"/>
          <w:u w:val="single"/>
        </w:rPr>
        <w:lastRenderedPageBreak/>
        <w:t>hasta la fecha de emisión se haya efectuado y comunicado el cambio de dicho domicilio procesal</w:t>
      </w:r>
      <w:r w:rsidRPr="001B63BD">
        <w:rPr>
          <w:rFonts w:ascii="Tahoma" w:hAnsi="Tahoma" w:cs="Tahoma"/>
          <w:sz w:val="22"/>
          <w:szCs w:val="22"/>
        </w:rPr>
        <w:t>.</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 xml:space="preserve">Asimismo, como cargo de notificación de la aludida cédula, a su reverso se aprecia la constancia de </w:t>
      </w:r>
      <w:r w:rsidRPr="001B63BD">
        <w:rPr>
          <w:rFonts w:ascii="Tahoma" w:hAnsi="Tahoma" w:cs="Tahoma"/>
          <w:i/>
          <w:sz w:val="22"/>
          <w:szCs w:val="22"/>
        </w:rPr>
        <w:t>Diligencia de Entrega de Notificación</w:t>
      </w:r>
      <w:r w:rsidRPr="001B63BD">
        <w:rPr>
          <w:rFonts w:ascii="Tahoma" w:hAnsi="Tahoma" w:cs="Tahoma"/>
          <w:sz w:val="22"/>
          <w:szCs w:val="22"/>
        </w:rPr>
        <w:t xml:space="preserve"> de fecha 15 de enero de 2009, en la que se consigna que en dicha fecha fue notificada por debajo de la puerta, siendo que el notificador del Tribunal visitó en dos oportunidades, a las 12:00 pm y a las 17:00 pm, el inmueble ubicado en la dirección de dicha cédula.</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Verificándose, entonces, que la cédula de notificación por la que se comunicó al Contratista el decreto de fecha 27 de noviembre de 2008 fue notificada de conformidad al numeral 21.5 del artículo 21 de la Ley Nº 27444, modificado por Decreto Legislativo Nº 1029, al domicilio expresamente señalado por ésta en el escrito de descargos, por lo tanto, no corresponde amparar su solicitud de nulidad.</w:t>
      </w:r>
    </w:p>
    <w:p w:rsidR="00272775" w:rsidRPr="001B63BD" w:rsidRDefault="00272775" w:rsidP="00272775">
      <w:pPr>
        <w:pStyle w:val="Prrafodelista"/>
        <w:ind w:left="567"/>
        <w:rPr>
          <w:rFonts w:ascii="Tahoma" w:hAnsi="Tahoma" w:cs="Tahoma"/>
          <w:sz w:val="22"/>
          <w:szCs w:val="22"/>
        </w:rPr>
      </w:pPr>
    </w:p>
    <w:p w:rsidR="00272775" w:rsidRPr="001B63BD" w:rsidRDefault="00272775" w:rsidP="00272775">
      <w:pPr>
        <w:ind w:left="567"/>
        <w:rPr>
          <w:rFonts w:ascii="Tahoma" w:hAnsi="Tahoma" w:cs="Tahoma"/>
          <w:b/>
          <w:i/>
          <w:sz w:val="22"/>
          <w:szCs w:val="22"/>
        </w:rPr>
      </w:pPr>
      <w:r w:rsidRPr="001B63BD">
        <w:rPr>
          <w:rFonts w:ascii="Tahoma" w:hAnsi="Tahoma" w:cs="Tahoma"/>
          <w:b/>
          <w:i/>
          <w:sz w:val="22"/>
          <w:szCs w:val="22"/>
        </w:rPr>
        <w:t>Acerca de la suspensión del procedimiento administrativo sancionador:</w:t>
      </w:r>
    </w:p>
    <w:p w:rsidR="00272775" w:rsidRPr="001B63BD" w:rsidRDefault="00272775" w:rsidP="00272775">
      <w:pPr>
        <w:ind w:left="567"/>
        <w:jc w:val="both"/>
        <w:rPr>
          <w:rFonts w:ascii="Tahoma" w:hAnsi="Tahoma" w:cs="Tahoma"/>
          <w:sz w:val="22"/>
          <w:szCs w:val="22"/>
        </w:rPr>
      </w:pPr>
    </w:p>
    <w:p w:rsidR="00272775" w:rsidRPr="001B63BD" w:rsidRDefault="00272775" w:rsidP="00272775">
      <w:pPr>
        <w:pStyle w:val="Prrafodelista"/>
        <w:numPr>
          <w:ilvl w:val="0"/>
          <w:numId w:val="4"/>
        </w:numPr>
        <w:tabs>
          <w:tab w:val="clear" w:pos="360"/>
        </w:tabs>
        <w:ind w:left="567" w:hanging="567"/>
        <w:jc w:val="both"/>
        <w:rPr>
          <w:rFonts w:ascii="Tahoma" w:hAnsi="Tahoma" w:cs="Tahoma"/>
          <w:sz w:val="22"/>
          <w:szCs w:val="22"/>
          <w:lang w:eastAsia="es-PE"/>
        </w:rPr>
      </w:pPr>
      <w:r w:rsidRPr="001B63BD">
        <w:rPr>
          <w:rFonts w:ascii="Tahoma" w:hAnsi="Tahoma" w:cs="Tahoma"/>
          <w:sz w:val="22"/>
          <w:szCs w:val="22"/>
        </w:rPr>
        <w:t>Por otro lado, el Contratista solicitó la suspensión del procedimiento y la inhibición del Tribunal del conocimiento del presente expediente hasta que se resuelva el conflicto de naturaleza penal, debido a que el Primer Juzgado Penal de Huancavelica ha iniciado un proceso penal, expediente 2008-0722-0-1101-JR-PE-1, la misma que se derivó de la denuncia efectuada por la Entidad en contra del Contratista ante la Fiscalía Penal de Huancavelica, por lo cual entre dicho proceso penal y el presente procedimiento administrativo, existiría identidad de sujetos, hechos y fundamento.</w:t>
      </w:r>
    </w:p>
    <w:p w:rsidR="00272775" w:rsidRPr="001B63BD" w:rsidRDefault="00272775" w:rsidP="00272775">
      <w:pPr>
        <w:widowControl w:val="0"/>
        <w:suppressAutoHyphens/>
        <w:jc w:val="both"/>
        <w:rPr>
          <w:rFonts w:ascii="Tahoma" w:hAnsi="Tahoma" w:cs="Tahoma"/>
          <w:sz w:val="22"/>
          <w:szCs w:val="22"/>
          <w:lang w:eastAsia="es-PE"/>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 xml:space="preserve">Sobre el particular, el numeral 64.1 del artículo 64 de la Ley del Procedimiento Administrativo General prescribe que, si durante la tramitación de un procedimiento, la autoridad administrativa adquiere conocimiento de que se está tramitando en sede jurisdiccional una cuestión litigiosa entre dos administrados </w:t>
      </w:r>
      <w:r w:rsidRPr="001B63BD">
        <w:rPr>
          <w:rFonts w:ascii="Tahoma" w:hAnsi="Tahoma" w:cs="Tahoma"/>
          <w:b/>
          <w:sz w:val="22"/>
          <w:szCs w:val="22"/>
        </w:rPr>
        <w:t>sobre determinadas relaciones de derecho privado que precisen ser esclarecidas previamente al pronunciamiento administrativo</w:t>
      </w:r>
      <w:r w:rsidRPr="001B63BD">
        <w:rPr>
          <w:rFonts w:ascii="Tahoma" w:hAnsi="Tahoma" w:cs="Tahoma"/>
          <w:sz w:val="22"/>
          <w:szCs w:val="22"/>
        </w:rPr>
        <w:t xml:space="preserve">, solicitará al órgano jurisdiccional comunicación sobre las actuaciones realizadas. </w:t>
      </w:r>
    </w:p>
    <w:p w:rsidR="00272775" w:rsidRPr="001B63BD" w:rsidRDefault="00272775" w:rsidP="00272775">
      <w:pPr>
        <w:pStyle w:val="Prrafodelista"/>
        <w:ind w:left="709"/>
        <w:jc w:val="both"/>
        <w:rPr>
          <w:rFonts w:ascii="Tahoma" w:hAnsi="Tahoma" w:cs="Tahoma"/>
          <w:sz w:val="22"/>
          <w:szCs w:val="22"/>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 xml:space="preserve">En concordancia con lo anterior, el artículo 13 del Decreto Legislativo </w:t>
      </w:r>
      <w:r w:rsidRPr="001B63BD">
        <w:rPr>
          <w:rFonts w:ascii="Tahoma" w:hAnsi="Tahoma" w:cs="Tahoma"/>
          <w:sz w:val="22"/>
          <w:szCs w:val="22"/>
        </w:rPr>
        <w:br/>
        <w:t xml:space="preserve">№ 767, Ley Orgánica del Poder Judicial, establece que cuando en un procedimiento administrativo surja una cuestión contenciosa, que requiera de un pronunciamiento previo sin el cual no puede ser resuelto el asunto que se tramita ante la Administración Pública, se suspende aquél por la autoridad que conoce del mismo, a fin que el Poder Judicial declare el derecho que defina el litigio. </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 xml:space="preserve">Las normas anotadas buscan evitar que la autoridad administrativa interfiera o entre en conflicto con la función jurisdiccional, razón por la cual, en </w:t>
      </w:r>
      <w:r w:rsidRPr="001B63BD">
        <w:rPr>
          <w:rFonts w:ascii="Tahoma" w:hAnsi="Tahoma" w:cs="Tahoma"/>
          <w:sz w:val="22"/>
          <w:szCs w:val="22"/>
        </w:rPr>
        <w:lastRenderedPageBreak/>
        <w:t>determinados casos, la Administración Pública deberá condicionar su pronunciamiento a lo que se disponga en vía judicial y así asegurar coherencia y unidad en las decisiones del Estado.</w:t>
      </w:r>
    </w:p>
    <w:p w:rsidR="00272775" w:rsidRPr="001B63BD" w:rsidRDefault="00272775" w:rsidP="00272775">
      <w:pPr>
        <w:rPr>
          <w:rFonts w:ascii="Tahoma" w:hAnsi="Tahoma" w:cs="Tahoma"/>
          <w:sz w:val="22"/>
          <w:szCs w:val="22"/>
        </w:rPr>
      </w:pPr>
    </w:p>
    <w:p w:rsidR="00272775" w:rsidRPr="001B63BD" w:rsidRDefault="00272775" w:rsidP="00272775">
      <w:pPr>
        <w:ind w:left="567"/>
        <w:jc w:val="both"/>
        <w:rPr>
          <w:rFonts w:ascii="Tahoma" w:hAnsi="Tahoma" w:cs="Tahoma"/>
          <w:sz w:val="22"/>
          <w:szCs w:val="22"/>
          <w:lang w:val="es-PE"/>
        </w:rPr>
      </w:pPr>
      <w:r w:rsidRPr="001B63BD">
        <w:rPr>
          <w:rFonts w:ascii="Tahoma" w:hAnsi="Tahoma" w:cs="Tahoma"/>
          <w:sz w:val="22"/>
          <w:szCs w:val="22"/>
        </w:rPr>
        <w:t xml:space="preserve">Debe tenerse en cuenta, sin embargo, que las referidas disposiciones contienen parámetros restringidos que, de no cumplirse, no darán lugar a que la autoridad administrativa, efectivamente, se inhiba. En otras palabras, no basta que exista un proceso judicial abierto para que la Administración Pública ceda su competencia, sino que deben configurarse ciertos requisitos. </w:t>
      </w:r>
    </w:p>
    <w:p w:rsidR="00272775" w:rsidRPr="001B63BD" w:rsidRDefault="00272775" w:rsidP="00272775">
      <w:pPr>
        <w:pStyle w:val="Prrafodelista"/>
        <w:ind w:left="567"/>
        <w:rPr>
          <w:rFonts w:ascii="Tahoma" w:hAnsi="Tahoma" w:cs="Tahoma"/>
          <w:sz w:val="22"/>
          <w:szCs w:val="22"/>
          <w:lang w:val="es-PE"/>
        </w:rPr>
      </w:pPr>
    </w:p>
    <w:p w:rsidR="00272775" w:rsidRPr="001B63BD" w:rsidRDefault="00272775" w:rsidP="00272775">
      <w:pPr>
        <w:ind w:left="567"/>
        <w:jc w:val="both"/>
        <w:rPr>
          <w:rFonts w:ascii="Tahoma" w:hAnsi="Tahoma" w:cs="Tahoma"/>
          <w:sz w:val="22"/>
          <w:szCs w:val="22"/>
          <w:lang w:val="es-PE"/>
        </w:rPr>
      </w:pPr>
      <w:r w:rsidRPr="001B63BD">
        <w:rPr>
          <w:rFonts w:ascii="Tahoma" w:hAnsi="Tahoma" w:cs="Tahoma"/>
          <w:sz w:val="22"/>
          <w:szCs w:val="22"/>
        </w:rPr>
        <w:t xml:space="preserve">De las normas anotadas se extrae, en primer lugar, que la situación litigiosa en sede judicial debe surgir una vez iniciado el procedimiento administrativo. En segundo lugar, que la cuestión discutida en el Poder Judicial se dé entre dos administrados y sobre relaciones de derecho privado. Y, finalmente, que la materia discutida sea de una relevancia tal, que resultaría imposible que la autoridad administrativa emita algún pronunciamiento hasta que el órgano judicial competente se haya pronunciado previamente al respecto. </w:t>
      </w:r>
    </w:p>
    <w:p w:rsidR="00272775" w:rsidRPr="001B63BD" w:rsidRDefault="00272775" w:rsidP="00272775">
      <w:pPr>
        <w:pStyle w:val="Textoindependiente"/>
        <w:tabs>
          <w:tab w:val="left" w:pos="-2340"/>
          <w:tab w:val="left" w:pos="567"/>
        </w:tabs>
        <w:rPr>
          <w:rFonts w:ascii="Tahoma" w:hAnsi="Tahoma" w:cs="Tahoma"/>
          <w:sz w:val="22"/>
          <w:szCs w:val="22"/>
        </w:rPr>
      </w:pPr>
    </w:p>
    <w:p w:rsidR="00272775"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De esta manera, sólo de verificarse estos tres supuestos, la autoridad administrativa deberá consultar al Poder Judicial que informe sobre las actuaciones realizadas, cuya información será relevante para decidir si corresponde o no la inhibición. Como siguiente paso, sólo en caso que la autoridad administrativa verifique que existe estricta identidad entre sujetos, hechos y fundamentos podrá determinar su inhibición y condicionar su pronunciamiento a lo que se resuelva en sede judicial.</w:t>
      </w:r>
    </w:p>
    <w:p w:rsidR="00272775" w:rsidRPr="001B63BD" w:rsidRDefault="00272775" w:rsidP="00272775">
      <w:pPr>
        <w:pStyle w:val="Prrafodelista"/>
        <w:ind w:left="567"/>
        <w:contextualSpacing/>
        <w:jc w:val="both"/>
        <w:rPr>
          <w:rFonts w:ascii="Tahoma" w:hAnsi="Tahoma" w:cs="Tahoma"/>
          <w:sz w:val="22"/>
          <w:szCs w:val="22"/>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 xml:space="preserve">Conforme a lo expuesto, se verifica que de lo informado por el Contratista el asunto discutido en sede judicial busca determinar su responsabilidad por la falsificación de documentos, circunstancia que, lejos de ser un asunto de derecho privado, constituye uno de carácter estrictamente público, como sucede con todas las causas sustanciadas en procesos penales. Esta tesis, además, se ve afianzada en la medida en que la eventual decisión del órgano jurisdiccional se sostiene en la tutela y protección de la </w:t>
      </w:r>
      <w:r w:rsidRPr="001B63BD">
        <w:rPr>
          <w:rFonts w:ascii="Tahoma" w:hAnsi="Tahoma" w:cs="Tahoma"/>
          <w:i/>
          <w:sz w:val="22"/>
          <w:szCs w:val="22"/>
        </w:rPr>
        <w:t>fe pública</w:t>
      </w:r>
      <w:r w:rsidRPr="001B63BD">
        <w:rPr>
          <w:rFonts w:ascii="Tahoma" w:hAnsi="Tahoma" w:cs="Tahoma"/>
          <w:sz w:val="22"/>
          <w:szCs w:val="22"/>
        </w:rPr>
        <w:t xml:space="preserve"> como bien jurídico reconocido por nuestro ordenamiento, lo que permite sustraer el presente procedimiento sancionador de los supuestos recogidos tanto en el artículo 64 de la Ley del Procedimiento Administrativo General como del artículo 13 de la Ley Orgánica del Poder Judicial, al no tratarse de una situación en la que se discutan cuestiones de índole privada.</w:t>
      </w:r>
    </w:p>
    <w:p w:rsidR="00272775" w:rsidRPr="001B63BD" w:rsidRDefault="00272775" w:rsidP="00272775">
      <w:pPr>
        <w:ind w:left="567"/>
        <w:jc w:val="both"/>
        <w:rPr>
          <w:rFonts w:ascii="Tahoma" w:hAnsi="Tahoma" w:cs="Tahoma"/>
          <w:sz w:val="22"/>
          <w:szCs w:val="22"/>
        </w:rPr>
      </w:pPr>
    </w:p>
    <w:p w:rsidR="00272775" w:rsidRPr="001B63BD" w:rsidRDefault="00272775" w:rsidP="00272775">
      <w:pPr>
        <w:ind w:left="567"/>
        <w:jc w:val="both"/>
        <w:rPr>
          <w:rFonts w:ascii="Tahoma" w:hAnsi="Tahoma" w:cs="Tahoma"/>
          <w:sz w:val="22"/>
          <w:szCs w:val="22"/>
        </w:rPr>
      </w:pPr>
      <w:r w:rsidRPr="001B63BD">
        <w:rPr>
          <w:rFonts w:ascii="Tahoma" w:hAnsi="Tahoma" w:cs="Tahoma"/>
          <w:sz w:val="22"/>
          <w:szCs w:val="22"/>
          <w:lang w:val="es-PE"/>
        </w:rPr>
        <w:t xml:space="preserve">Así también, corresponde reiterar en este extremo la posición adoptada por este Tribunal en el sentido que la determinación de la responsabilidad penal resulta ser totalmente independiente y ajena a la búsqueda de la responsabilidad administrativa, sin que una interfiera con la otra, conforme así ha sido expresamente establecido en el último párrafo del artículo 294 del Reglamento. </w:t>
      </w:r>
    </w:p>
    <w:p w:rsidR="00272775" w:rsidRPr="001B63BD" w:rsidRDefault="00272775" w:rsidP="00272775">
      <w:pPr>
        <w:jc w:val="both"/>
        <w:rPr>
          <w:rFonts w:ascii="Tahoma" w:hAnsi="Tahoma" w:cs="Tahoma"/>
          <w:sz w:val="22"/>
          <w:szCs w:val="22"/>
        </w:rPr>
      </w:pPr>
    </w:p>
    <w:p w:rsidR="00272775" w:rsidRPr="001B63BD" w:rsidRDefault="00272775" w:rsidP="00272775">
      <w:pPr>
        <w:pStyle w:val="Prrafodelista"/>
        <w:widowControl/>
        <w:numPr>
          <w:ilvl w:val="0"/>
          <w:numId w:val="4"/>
        </w:numPr>
        <w:tabs>
          <w:tab w:val="clear" w:pos="360"/>
        </w:tabs>
        <w:suppressAutoHyphens w:val="0"/>
        <w:ind w:left="567" w:hanging="567"/>
        <w:contextualSpacing/>
        <w:jc w:val="both"/>
        <w:rPr>
          <w:rFonts w:ascii="Tahoma" w:hAnsi="Tahoma" w:cs="Tahoma"/>
          <w:sz w:val="22"/>
          <w:szCs w:val="22"/>
        </w:rPr>
      </w:pPr>
      <w:r w:rsidRPr="001B63BD">
        <w:rPr>
          <w:rFonts w:ascii="Tahoma" w:hAnsi="Tahoma" w:cs="Tahoma"/>
          <w:sz w:val="22"/>
          <w:szCs w:val="22"/>
        </w:rPr>
        <w:t>En consecuencia, no corresponde aplicar a los hechos invocados por el Contratista ni mucho menos suspender el presente procedimiento sancionador, desestimando sus argumentos en este extremo de sus alegatos.</w:t>
      </w:r>
    </w:p>
    <w:p w:rsidR="00272775" w:rsidRPr="001B63BD" w:rsidRDefault="00272775" w:rsidP="00272775">
      <w:pPr>
        <w:jc w:val="both"/>
        <w:rPr>
          <w:rFonts w:ascii="Tahoma" w:hAnsi="Tahoma" w:cs="Tahoma"/>
          <w:sz w:val="22"/>
          <w:szCs w:val="22"/>
          <w:lang w:eastAsia="es-PE"/>
        </w:rPr>
      </w:pPr>
    </w:p>
    <w:p w:rsidR="00272775" w:rsidRPr="001B63BD" w:rsidRDefault="00272775" w:rsidP="00272775">
      <w:pPr>
        <w:ind w:left="567"/>
        <w:jc w:val="both"/>
        <w:rPr>
          <w:rFonts w:ascii="Tahoma" w:hAnsi="Tahoma" w:cs="Tahoma"/>
          <w:b/>
          <w:sz w:val="22"/>
          <w:szCs w:val="22"/>
          <w:lang w:eastAsia="es-PE"/>
        </w:rPr>
      </w:pPr>
      <w:r w:rsidRPr="001B63BD">
        <w:rPr>
          <w:rFonts w:ascii="Tahoma" w:hAnsi="Tahoma" w:cs="Tahoma"/>
          <w:b/>
          <w:sz w:val="22"/>
          <w:szCs w:val="22"/>
          <w:lang w:eastAsia="es-PE"/>
        </w:rPr>
        <w:t>Respecto a la infracción imputada</w:t>
      </w:r>
    </w:p>
    <w:p w:rsidR="00272775" w:rsidRPr="001B63BD" w:rsidRDefault="00272775" w:rsidP="00272775">
      <w:pPr>
        <w:ind w:left="567"/>
        <w:jc w:val="both"/>
        <w:rPr>
          <w:rFonts w:ascii="Tahoma" w:hAnsi="Tahoma" w:cs="Tahoma"/>
          <w:b/>
          <w:sz w:val="22"/>
          <w:szCs w:val="22"/>
          <w:lang w:eastAsia="es-PE"/>
        </w:rPr>
      </w:pPr>
    </w:p>
    <w:p w:rsidR="00272775" w:rsidRPr="001B63BD" w:rsidRDefault="00272775" w:rsidP="00272775">
      <w:pPr>
        <w:pStyle w:val="Prrafodelista"/>
        <w:numPr>
          <w:ilvl w:val="0"/>
          <w:numId w:val="4"/>
        </w:numPr>
        <w:tabs>
          <w:tab w:val="clear" w:pos="360"/>
        </w:tabs>
        <w:ind w:left="567" w:hanging="567"/>
        <w:jc w:val="both"/>
        <w:rPr>
          <w:rFonts w:ascii="Tahoma" w:hAnsi="Tahoma" w:cs="Tahoma"/>
          <w:sz w:val="22"/>
          <w:szCs w:val="22"/>
          <w:lang w:eastAsia="es-PE"/>
        </w:rPr>
      </w:pPr>
      <w:r w:rsidRPr="001B63BD">
        <w:rPr>
          <w:rFonts w:ascii="Tahoma" w:hAnsi="Tahoma" w:cs="Tahoma"/>
          <w:sz w:val="22"/>
          <w:szCs w:val="22"/>
          <w:lang w:val="es-MX"/>
        </w:rPr>
        <w:t xml:space="preserve">El presente caso está referido a la supuesta responsabilidad </w:t>
      </w:r>
      <w:r w:rsidRPr="001B63BD">
        <w:rPr>
          <w:rFonts w:ascii="Tahoma" w:hAnsi="Tahoma" w:cs="Tahoma"/>
          <w:sz w:val="22"/>
          <w:szCs w:val="22"/>
        </w:rPr>
        <w:t>del Contratista, por haber presentado documentos falsos o inexactos durante su participación en la Adjudicación Directa Pública Nº 002-2008-UNH, infracción tipificada en el numeral 9) del artículo 294 del Reglamento de la Ley de Contrataciones y Adquisiciones del Estado, aprobado por Decreto Supremo Nº 084-2004-PCM, en adelante el Reglamento, norma vigente durante la ocurrencia de los hechos imputados.</w:t>
      </w:r>
    </w:p>
    <w:p w:rsidR="00272775" w:rsidRPr="001B63BD" w:rsidRDefault="00272775" w:rsidP="00272775">
      <w:pPr>
        <w:jc w:val="both"/>
        <w:rPr>
          <w:rFonts w:ascii="Tahoma" w:hAnsi="Tahoma" w:cs="Tahoma"/>
          <w:sz w:val="22"/>
          <w:szCs w:val="22"/>
          <w:lang w:eastAsia="es-PE"/>
        </w:rPr>
      </w:pPr>
    </w:p>
    <w:p w:rsidR="00272775" w:rsidRPr="001B63BD" w:rsidRDefault="00272775" w:rsidP="00272775">
      <w:pPr>
        <w:ind w:left="567"/>
        <w:jc w:val="both"/>
        <w:rPr>
          <w:rFonts w:ascii="Tahoma" w:hAnsi="Tahoma" w:cs="Tahoma"/>
          <w:sz w:val="22"/>
          <w:szCs w:val="22"/>
          <w:lang w:val="es-PE"/>
        </w:rPr>
      </w:pPr>
      <w:r w:rsidRPr="001B63BD">
        <w:rPr>
          <w:rFonts w:ascii="Tahoma" w:hAnsi="Tahoma" w:cs="Tahoma"/>
          <w:sz w:val="22"/>
          <w:szCs w:val="22"/>
          <w:lang w:eastAsia="es-PE"/>
        </w:rPr>
        <w:t>Son</w:t>
      </w:r>
      <w:r w:rsidRPr="001B63BD">
        <w:rPr>
          <w:rFonts w:ascii="Tahoma" w:hAnsi="Tahoma" w:cs="Tahoma"/>
          <w:sz w:val="22"/>
          <w:szCs w:val="22"/>
          <w:lang w:val="es-PE"/>
        </w:rPr>
        <w:t xml:space="preserve"> objeto de protección administrativa de la norma antes citada los bienes jurídicos y valores contemplados en los Principios de Moralidad, establecido en el literal b) de la Ley</w:t>
      </w:r>
      <w:r w:rsidRPr="001B63BD">
        <w:rPr>
          <w:rStyle w:val="Refdenotaalpie"/>
          <w:rFonts w:ascii="Tahoma" w:hAnsi="Tahoma" w:cs="Tahoma"/>
          <w:sz w:val="22"/>
          <w:szCs w:val="22"/>
          <w:lang w:val="es-PE"/>
        </w:rPr>
        <w:footnoteReference w:id="8"/>
      </w:r>
      <w:r w:rsidRPr="001B63BD">
        <w:rPr>
          <w:rFonts w:ascii="Tahoma" w:hAnsi="Tahoma" w:cs="Tahoma"/>
          <w:sz w:val="22"/>
          <w:szCs w:val="22"/>
          <w:lang w:val="es-PE"/>
        </w:rPr>
        <w:t>; y de Presunción de Veracidad, establecido en el numeral 1.7) del artículo IV de la Ley del Procedimiento Administrativo General, Ley 27444</w:t>
      </w:r>
      <w:r w:rsidRPr="001B63BD">
        <w:rPr>
          <w:rStyle w:val="Refdenotaalpie"/>
          <w:rFonts w:ascii="Tahoma" w:hAnsi="Tahoma" w:cs="Tahoma"/>
          <w:sz w:val="22"/>
          <w:szCs w:val="22"/>
          <w:lang w:val="es-PE"/>
        </w:rPr>
        <w:footnoteReference w:id="9"/>
      </w:r>
      <w:r w:rsidRPr="001B63BD">
        <w:rPr>
          <w:rFonts w:ascii="Tahoma" w:hAnsi="Tahoma" w:cs="Tahoma"/>
          <w:sz w:val="22"/>
          <w:szCs w:val="22"/>
          <w:lang w:val="es-PE"/>
        </w:rPr>
        <w:t>, que rigen las actuaciones de los administrados en los procesos administrativos en general, y principalmente, en los de carácter especial, como son los referidos al Sistema de Contrataciones del Estado</w:t>
      </w:r>
    </w:p>
    <w:p w:rsidR="00272775" w:rsidRPr="001B63BD" w:rsidRDefault="00272775" w:rsidP="00272775">
      <w:pPr>
        <w:jc w:val="both"/>
        <w:rPr>
          <w:rFonts w:ascii="Tahoma" w:hAnsi="Tahoma" w:cs="Tahoma"/>
          <w:sz w:val="22"/>
          <w:szCs w:val="22"/>
          <w:lang w:eastAsia="es-PE"/>
        </w:rPr>
      </w:pPr>
    </w:p>
    <w:p w:rsidR="00272775" w:rsidRPr="001B63BD" w:rsidRDefault="00272775" w:rsidP="00272775">
      <w:pPr>
        <w:numPr>
          <w:ilvl w:val="0"/>
          <w:numId w:val="4"/>
        </w:numPr>
        <w:tabs>
          <w:tab w:val="clear" w:pos="360"/>
        </w:tabs>
        <w:ind w:left="567" w:hanging="567"/>
        <w:jc w:val="both"/>
        <w:rPr>
          <w:rFonts w:ascii="Tahoma" w:hAnsi="Tahoma" w:cs="Tahoma"/>
          <w:sz w:val="22"/>
          <w:szCs w:val="22"/>
          <w:lang w:eastAsia="es-PE"/>
        </w:rPr>
      </w:pPr>
      <w:r w:rsidRPr="001B63BD">
        <w:rPr>
          <w:rFonts w:ascii="Tahoma" w:hAnsi="Tahoma" w:cs="Tahoma"/>
          <w:sz w:val="22"/>
          <w:szCs w:val="22"/>
          <w:lang w:eastAsia="es-PE"/>
        </w:rPr>
        <w:t xml:space="preserve">Conforme a ello, este Tribunal, ha indicado en reiteradas ocasiones que </w:t>
      </w:r>
      <w:r w:rsidRPr="001B63BD">
        <w:rPr>
          <w:rFonts w:ascii="Tahoma" w:hAnsi="Tahoma" w:cs="Tahoma"/>
          <w:sz w:val="22"/>
          <w:szCs w:val="22"/>
          <w:lang w:val="es-PE"/>
        </w:rPr>
        <w:t>la falsedad de un documento puede plasmarse de dos maneras: la primera de ellas supone que el documento cuestionado no haya sido expedido por su emisor correspondiente, mientras que la segunda implica que aún cuando el documento haya sido válidamente expedido, éste haya sido posteriormente adulterado en su contenido.</w:t>
      </w:r>
      <w:r w:rsidRPr="001B63BD">
        <w:rPr>
          <w:rFonts w:ascii="Tahoma" w:hAnsi="Tahoma" w:cs="Tahoma"/>
          <w:sz w:val="22"/>
          <w:szCs w:val="22"/>
        </w:rPr>
        <w:t xml:space="preserve"> </w:t>
      </w:r>
    </w:p>
    <w:p w:rsidR="00272775" w:rsidRPr="001B63BD" w:rsidRDefault="00272775" w:rsidP="00272775">
      <w:pPr>
        <w:jc w:val="both"/>
        <w:rPr>
          <w:rFonts w:ascii="Tahoma" w:hAnsi="Tahoma" w:cs="Tahoma"/>
          <w:sz w:val="22"/>
          <w:szCs w:val="22"/>
        </w:rPr>
      </w:pPr>
    </w:p>
    <w:p w:rsidR="00272775" w:rsidRPr="001B63BD" w:rsidRDefault="00272775" w:rsidP="00272775">
      <w:pPr>
        <w:ind w:left="567"/>
        <w:jc w:val="both"/>
        <w:rPr>
          <w:rFonts w:ascii="Tahoma" w:hAnsi="Tahoma" w:cs="Tahoma"/>
          <w:sz w:val="22"/>
          <w:szCs w:val="22"/>
          <w:lang w:val="es-PE"/>
        </w:rPr>
      </w:pPr>
      <w:r w:rsidRPr="001B63BD">
        <w:rPr>
          <w:rFonts w:ascii="Tahoma" w:hAnsi="Tahoma" w:cs="Tahoma"/>
          <w:sz w:val="22"/>
          <w:szCs w:val="22"/>
          <w:lang w:val="es-PE"/>
        </w:rPr>
        <w:t xml:space="preserve">Por su parte, el supuesto sobre inexactitud de documentos, se refiere a aquellas manifestaciones o informaciones proporcionadas por los administrados que constituyan una forma de falseamiento de la realidad, es decir que contengan datos discordantes con el plano fáctico y que no se ajusten a la verdad. </w:t>
      </w:r>
    </w:p>
    <w:p w:rsidR="00272775" w:rsidRPr="001B63BD" w:rsidRDefault="00272775" w:rsidP="00272775">
      <w:pPr>
        <w:jc w:val="both"/>
        <w:rPr>
          <w:rFonts w:ascii="Tahoma" w:hAnsi="Tahoma" w:cs="Tahoma"/>
          <w:sz w:val="22"/>
          <w:szCs w:val="22"/>
          <w:lang w:eastAsia="es-PE"/>
        </w:rPr>
      </w:pPr>
    </w:p>
    <w:p w:rsidR="00272775" w:rsidRPr="001B63BD" w:rsidRDefault="00272775" w:rsidP="00272775">
      <w:pPr>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rPr>
        <w:lastRenderedPageBreak/>
        <w:t>En el caso que nos ocupa, la imputación contra el Contratista se refiere a la supuesta falsedad o inexactitud del certificado otorgado al señor Florencio Paitan Pichardo, emitido por el Centro Cultural Euroamericano, certificados otorgados a los señores Paul Moran Rosas, Rubin Retamozo Orihuela, Wilder Huamani Rojas emitidos por el Ministerio de Trabajo y Promoción del Empleo y el Instituto Superior Pedagógico Privado “Nuestra Señora de Guadalupe”, y los Certificados de Salud Nº 72, Nº 83, Nº 79, Nº 78, Nº 80 y Nº 81.</w:t>
      </w:r>
    </w:p>
    <w:p w:rsidR="00272775" w:rsidRPr="001B63BD" w:rsidRDefault="00272775" w:rsidP="00272775">
      <w:pPr>
        <w:jc w:val="both"/>
        <w:rPr>
          <w:rFonts w:ascii="Tahoma" w:hAnsi="Tahoma" w:cs="Tahoma"/>
          <w:sz w:val="22"/>
          <w:szCs w:val="22"/>
        </w:rPr>
      </w:pPr>
    </w:p>
    <w:p w:rsidR="00272775" w:rsidRPr="001B63BD" w:rsidRDefault="00272775" w:rsidP="00272775">
      <w:pPr>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lang w:eastAsia="es-PE"/>
        </w:rPr>
        <w:t>Ahora bien, de la revisión de la documentación que obra en autos, se aprecian los siguientes documentos:</w:t>
      </w:r>
    </w:p>
    <w:p w:rsidR="00272775" w:rsidRPr="001B63BD" w:rsidRDefault="00272775" w:rsidP="00272775">
      <w:pPr>
        <w:jc w:val="both"/>
        <w:rPr>
          <w:rFonts w:ascii="Tahoma" w:hAnsi="Tahoma" w:cs="Tahoma"/>
          <w:sz w:val="22"/>
          <w:szCs w:val="22"/>
        </w:rPr>
      </w:pPr>
    </w:p>
    <w:p w:rsidR="00272775" w:rsidRPr="001B63BD" w:rsidRDefault="00272775" w:rsidP="00272775">
      <w:pPr>
        <w:pStyle w:val="Prrafodelista"/>
        <w:numPr>
          <w:ilvl w:val="0"/>
          <w:numId w:val="5"/>
        </w:numPr>
        <w:ind w:left="993"/>
        <w:jc w:val="both"/>
        <w:rPr>
          <w:rFonts w:ascii="Tahoma" w:hAnsi="Tahoma" w:cs="Tahoma"/>
          <w:sz w:val="22"/>
          <w:szCs w:val="22"/>
        </w:rPr>
      </w:pPr>
      <w:r w:rsidRPr="001B63BD">
        <w:rPr>
          <w:rFonts w:ascii="Tahoma" w:hAnsi="Tahoma" w:cs="Tahoma"/>
          <w:sz w:val="22"/>
          <w:szCs w:val="22"/>
        </w:rPr>
        <w:t>Carta de fecha 15 de mayo del 2008 y Constancia suscrita por la Directora del Centro Cultural de Educación Ocupacional Particular “Centro Cultural Euroamericano”</w:t>
      </w:r>
      <w:r w:rsidRPr="001B63BD">
        <w:rPr>
          <w:rStyle w:val="Refdenotaalpie"/>
          <w:rFonts w:ascii="Tahoma" w:hAnsi="Tahoma" w:cs="Tahoma"/>
          <w:sz w:val="22"/>
          <w:szCs w:val="22"/>
        </w:rPr>
        <w:footnoteReference w:id="10"/>
      </w:r>
      <w:r w:rsidRPr="001B63BD">
        <w:rPr>
          <w:rFonts w:ascii="Tahoma" w:hAnsi="Tahoma" w:cs="Tahoma"/>
          <w:sz w:val="22"/>
          <w:szCs w:val="22"/>
        </w:rPr>
        <w:t>, mediante los cuales dicho centro informó que el señor Paitan Pichardo nunca ha sido inscrito en nómina como estudiante de su Institución y menos se le ha certificado como tal.</w:t>
      </w:r>
    </w:p>
    <w:p w:rsidR="00272775" w:rsidRPr="001B63BD" w:rsidRDefault="00272775" w:rsidP="00272775">
      <w:pPr>
        <w:pStyle w:val="Prrafodelista"/>
        <w:ind w:left="993"/>
        <w:jc w:val="both"/>
        <w:rPr>
          <w:rFonts w:ascii="Tahoma" w:hAnsi="Tahoma" w:cs="Tahoma"/>
          <w:sz w:val="22"/>
          <w:szCs w:val="22"/>
        </w:rPr>
      </w:pPr>
    </w:p>
    <w:p w:rsidR="00272775" w:rsidRPr="001B63BD" w:rsidRDefault="00272775" w:rsidP="00272775">
      <w:pPr>
        <w:pStyle w:val="Prrafodelista"/>
        <w:numPr>
          <w:ilvl w:val="0"/>
          <w:numId w:val="5"/>
        </w:numPr>
        <w:ind w:left="993"/>
        <w:jc w:val="both"/>
        <w:rPr>
          <w:rFonts w:ascii="Tahoma" w:hAnsi="Tahoma" w:cs="Tahoma"/>
          <w:sz w:val="22"/>
          <w:szCs w:val="22"/>
        </w:rPr>
      </w:pPr>
      <w:r w:rsidRPr="001B63BD">
        <w:rPr>
          <w:rFonts w:ascii="Tahoma" w:hAnsi="Tahoma" w:cs="Tahoma"/>
          <w:sz w:val="22"/>
          <w:szCs w:val="22"/>
        </w:rPr>
        <w:t>Oficio Nº 147-08-D-ISPP-“NSG” de fecha 07 de mayo de 2008</w:t>
      </w:r>
      <w:r w:rsidRPr="001B63BD">
        <w:rPr>
          <w:rStyle w:val="Refdenotaalpie"/>
          <w:rFonts w:ascii="Tahoma" w:hAnsi="Tahoma" w:cs="Tahoma"/>
          <w:sz w:val="22"/>
          <w:szCs w:val="22"/>
        </w:rPr>
        <w:footnoteReference w:id="11"/>
      </w:r>
      <w:r w:rsidRPr="001B63BD">
        <w:rPr>
          <w:rFonts w:ascii="Tahoma" w:hAnsi="Tahoma" w:cs="Tahoma"/>
          <w:sz w:val="22"/>
          <w:szCs w:val="22"/>
        </w:rPr>
        <w:t>, en el cual el Instituto Superior Pedagógico Privado “Nuestra Señora de Guadalupe”, informó que los certificados otorgados a los señores Paul Moran Rosas, Rubin Retamozo Orihuela, Wilder Huamani Rojas son falsos, toda vez que nunca realizaron cursos en convenio con el Ministerio de Trabajo y Promoción del empleo; además de señalar que la firma de la Hna. Lilia Pariona Guzman, es falsa.</w:t>
      </w:r>
    </w:p>
    <w:p w:rsidR="00272775" w:rsidRPr="001B63BD" w:rsidRDefault="00272775" w:rsidP="00272775">
      <w:pPr>
        <w:pStyle w:val="Prrafodelista"/>
        <w:ind w:left="993"/>
        <w:jc w:val="both"/>
        <w:rPr>
          <w:rFonts w:ascii="Tahoma" w:hAnsi="Tahoma" w:cs="Tahoma"/>
          <w:sz w:val="22"/>
          <w:szCs w:val="22"/>
        </w:rPr>
      </w:pPr>
    </w:p>
    <w:p w:rsidR="00272775" w:rsidRPr="001B63BD" w:rsidRDefault="00272775" w:rsidP="00272775">
      <w:pPr>
        <w:pStyle w:val="Prrafodelista"/>
        <w:numPr>
          <w:ilvl w:val="0"/>
          <w:numId w:val="5"/>
        </w:numPr>
        <w:ind w:left="993"/>
        <w:jc w:val="both"/>
        <w:rPr>
          <w:rFonts w:ascii="Tahoma" w:hAnsi="Tahoma" w:cs="Tahoma"/>
          <w:sz w:val="22"/>
          <w:szCs w:val="22"/>
        </w:rPr>
      </w:pPr>
      <w:r w:rsidRPr="001B63BD">
        <w:rPr>
          <w:rFonts w:ascii="Tahoma" w:hAnsi="Tahoma" w:cs="Tahoma"/>
          <w:sz w:val="22"/>
          <w:szCs w:val="22"/>
        </w:rPr>
        <w:t>Informe Nº 073-2008/D.EPIEM S.A./HDH de fecha 22 de mayo del 2008</w:t>
      </w:r>
      <w:r w:rsidRPr="001B63BD">
        <w:rPr>
          <w:rStyle w:val="Refdenotaalpie"/>
          <w:rFonts w:ascii="Tahoma" w:hAnsi="Tahoma" w:cs="Tahoma"/>
          <w:sz w:val="22"/>
          <w:szCs w:val="22"/>
        </w:rPr>
        <w:footnoteReference w:id="12"/>
      </w:r>
      <w:r w:rsidRPr="001B63BD">
        <w:rPr>
          <w:rFonts w:ascii="Tahoma" w:hAnsi="Tahoma" w:cs="Tahoma"/>
          <w:sz w:val="22"/>
          <w:szCs w:val="22"/>
        </w:rPr>
        <w:t>, en la cual el Jefe de Epidemiología y Salud Ambiental del Hospital Departamental de Huancavelica, informó que los números de historias clínicas que se consignaron en los Certificados de Salud Nº 00072, Nº 00083, Nº 00079, Nº 000078, Nº 00080 y Nº 00081 no le corresponde; asimismo, señaló que el número de certificación tampoco le corresponde, toda vez que están en el número 00074.</w:t>
      </w:r>
    </w:p>
    <w:p w:rsidR="00272775" w:rsidRPr="001B63BD" w:rsidRDefault="00272775" w:rsidP="00272775">
      <w:pPr>
        <w:pStyle w:val="Prrafodelista"/>
        <w:ind w:left="993"/>
        <w:jc w:val="both"/>
        <w:rPr>
          <w:rFonts w:ascii="Tahoma" w:hAnsi="Tahoma" w:cs="Tahoma"/>
          <w:sz w:val="22"/>
          <w:szCs w:val="22"/>
        </w:rPr>
      </w:pPr>
    </w:p>
    <w:p w:rsidR="00272775" w:rsidRPr="001B63BD" w:rsidRDefault="00272775" w:rsidP="00272775">
      <w:pPr>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rPr>
        <w:t xml:space="preserve">Como se puede advertir, los supuestos emisores de los certificados otorgados a los señores Florencio Paitan Pichardo, Paul Moran Rosas, Rubin Retamozo Orihuela, Wilder Huamani Rojas, es decir el Centro Cultural de Educación Ocupacional Particular “Centro Cultural Euroamericano y el Instituto Superior Pedagógico Privado “Nuestra Señora de Guadalupe”, han desconocido expresamente la emisión de dichos documentos,. Asimismo, el supuesto emisor de los certificados de salud cuestionados, ha señalado que tanto los datos contenidos en dichos documentos como el número de certificados no </w:t>
      </w:r>
      <w:r w:rsidRPr="001B63BD">
        <w:rPr>
          <w:rFonts w:ascii="Tahoma" w:hAnsi="Tahoma" w:cs="Tahoma"/>
          <w:sz w:val="22"/>
          <w:szCs w:val="22"/>
        </w:rPr>
        <w:lastRenderedPageBreak/>
        <w:t>corresponden. De este modo, lo dicho anteriormente resulta elemento suficiente para desvirtuar la presunción de veracidad que recaían sobre los documentos cuestionados y, por tanto, concluir que constituyen documentos falsos.</w:t>
      </w:r>
    </w:p>
    <w:p w:rsidR="00272775" w:rsidRPr="001B63BD" w:rsidRDefault="00272775" w:rsidP="00272775">
      <w:pPr>
        <w:ind w:left="567"/>
        <w:jc w:val="both"/>
        <w:rPr>
          <w:rFonts w:ascii="Tahoma" w:hAnsi="Tahoma" w:cs="Tahoma"/>
          <w:sz w:val="22"/>
          <w:szCs w:val="22"/>
        </w:rPr>
      </w:pPr>
    </w:p>
    <w:p w:rsidR="00272775" w:rsidRPr="001B63BD" w:rsidRDefault="00272775" w:rsidP="00272775">
      <w:pPr>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rPr>
        <w:t xml:space="preserve">Ahora bien, el Contratista en sus escritos presentados ante este Tribunal, ha señalado que ha actuado de buena fe y basado en la confianza depositada en sus colaboradores, toda vez que los documentos cuestionados han sido entregados por el personal con quien iba a laborar; sin embargo, de acuerdo a las investigaciones aquellos eran falsos, lo cual le causó sorpresa pues los formatos en que se encontraban redactados y confeccionados ofrecían la certeza de que eran válidos.  </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ind w:left="567"/>
        <w:jc w:val="both"/>
        <w:rPr>
          <w:rFonts w:ascii="Tahoma" w:hAnsi="Tahoma" w:cs="Tahoma"/>
          <w:color w:val="000000"/>
          <w:sz w:val="22"/>
          <w:szCs w:val="22"/>
          <w:lang w:eastAsia="es-PE"/>
        </w:rPr>
      </w:pPr>
      <w:r w:rsidRPr="001B63BD">
        <w:rPr>
          <w:rFonts w:ascii="Tahoma" w:eastAsia="Calibri" w:hAnsi="Tahoma" w:cs="Tahoma"/>
          <w:sz w:val="22"/>
          <w:szCs w:val="22"/>
          <w:lang w:eastAsia="en-US"/>
        </w:rPr>
        <w:t xml:space="preserve">Al respecto, es necesario resaltar que todo postor es responsable de la veracidad de los documentos presentados ante la Entidad, hayan sido tramitados por sí mismo o por un tercero, por cuanto el beneficio por la falsificación incurrida recae directamente sobre él. En ese sentido, cabe precisar que el hecho objetivo de la presentación de documentos falsos no significa imputar la falsificación en sí al presentador, debido a que la norma de carácter administrativo sólo sanciona la presentación de documento apócrifo sin indagar en la autoría de la falsificación, obligando a los proveedores, postores y contratistas a ser diligentes en cuanto a la veracidad de los documentos presentados, máxime si los une la </w:t>
      </w:r>
      <w:r w:rsidRPr="001B63BD">
        <w:rPr>
          <w:rFonts w:ascii="Tahoma" w:eastAsia="Calibri" w:hAnsi="Tahoma" w:cs="Tahoma"/>
          <w:i/>
          <w:sz w:val="22"/>
          <w:szCs w:val="22"/>
          <w:lang w:eastAsia="en-US"/>
        </w:rPr>
        <w:t>responsabilidad vicaria</w:t>
      </w:r>
      <w:r w:rsidRPr="001B63BD">
        <w:rPr>
          <w:rFonts w:ascii="Tahoma" w:eastAsia="Calibri" w:hAnsi="Tahoma" w:cs="Tahoma"/>
          <w:i/>
          <w:sz w:val="22"/>
          <w:szCs w:val="22"/>
          <w:lang w:val="es-PE" w:eastAsia="en-US"/>
        </w:rPr>
        <w:t xml:space="preserve">, </w:t>
      </w:r>
      <w:r w:rsidRPr="001B63BD">
        <w:rPr>
          <w:rFonts w:ascii="Tahoma" w:eastAsia="Calibri" w:hAnsi="Tahoma" w:cs="Tahoma"/>
          <w:sz w:val="22"/>
          <w:szCs w:val="22"/>
          <w:lang w:val="es-PE" w:eastAsia="en-US"/>
        </w:rPr>
        <w:t xml:space="preserve">también llamada </w:t>
      </w:r>
      <w:r w:rsidRPr="001B63BD">
        <w:rPr>
          <w:rFonts w:ascii="Tahoma" w:eastAsia="Calibri" w:hAnsi="Tahoma" w:cs="Tahoma"/>
          <w:i/>
          <w:sz w:val="22"/>
          <w:szCs w:val="22"/>
          <w:lang w:val="es-PE" w:eastAsia="en-US"/>
        </w:rPr>
        <w:t xml:space="preserve">in vigilando, </w:t>
      </w:r>
      <w:r w:rsidRPr="001B63BD">
        <w:rPr>
          <w:rFonts w:ascii="Tahoma" w:eastAsia="Calibri" w:hAnsi="Tahoma" w:cs="Tahoma"/>
          <w:sz w:val="22"/>
          <w:szCs w:val="22"/>
          <w:lang w:eastAsia="en-US"/>
        </w:rPr>
        <w:t>con la persona a la que se le imputa la comisión de los hechos, quien en el caso concreto, han sido trabajadores del Contratista.</w:t>
      </w:r>
    </w:p>
    <w:p w:rsidR="00272775" w:rsidRPr="001B63BD" w:rsidRDefault="00272775" w:rsidP="00272775">
      <w:pPr>
        <w:jc w:val="both"/>
        <w:rPr>
          <w:rFonts w:ascii="Tahoma" w:hAnsi="Tahoma" w:cs="Tahoma"/>
          <w:sz w:val="22"/>
          <w:szCs w:val="22"/>
        </w:rPr>
      </w:pPr>
    </w:p>
    <w:p w:rsidR="00272775" w:rsidRPr="001B63BD" w:rsidRDefault="00272775" w:rsidP="00272775">
      <w:pPr>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rPr>
        <w:t>Teniendo en cuenta las consideraciones expuestas, estando a que el Contratista ha incurrido en la causal de infracción tipificada en el numeral 10 del artículo 294 del Reglamento, consecuentemente, existe mérito suficiente para imponerle la correspondiente sanción administrativa.</w:t>
      </w:r>
    </w:p>
    <w:p w:rsidR="00272775" w:rsidRPr="001B63BD" w:rsidRDefault="00272775" w:rsidP="00272775">
      <w:pPr>
        <w:ind w:left="567"/>
        <w:jc w:val="both"/>
        <w:rPr>
          <w:rFonts w:ascii="Tahoma" w:hAnsi="Tahoma" w:cs="Tahoma"/>
          <w:sz w:val="22"/>
          <w:szCs w:val="22"/>
        </w:rPr>
      </w:pPr>
    </w:p>
    <w:p w:rsidR="00272775" w:rsidRPr="001B63BD" w:rsidRDefault="00272775" w:rsidP="00272775">
      <w:pPr>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rPr>
        <w:t>En relación a la determinación de la sanción imponible, el artículo 294 del Reglamento establece que los postores que presenten documentos falsos o inexactos serán sancionados con inhabilitación temporal para contratar con el Estado por un periodo no menor de tres (3) meses ni mayor de un (1) año</w:t>
      </w:r>
      <w:r w:rsidRPr="001B63BD">
        <w:rPr>
          <w:rFonts w:ascii="Tahoma" w:hAnsi="Tahoma" w:cs="Tahoma"/>
          <w:color w:val="000000" w:themeColor="text1"/>
          <w:sz w:val="22"/>
          <w:szCs w:val="22"/>
        </w:rPr>
        <w:t xml:space="preserve">, </w:t>
      </w:r>
      <w:r w:rsidRPr="001B63BD">
        <w:rPr>
          <w:rFonts w:ascii="Tahoma" w:hAnsi="Tahoma" w:cs="Tahoma"/>
          <w:sz w:val="22"/>
          <w:szCs w:val="22"/>
        </w:rPr>
        <w:t>la cual deberá imponerse atendiendo a los criterios para graduar la sanción establecidos en el artículo 302 del citado cuerpo normativo</w:t>
      </w:r>
      <w:r w:rsidRPr="001B63BD">
        <w:rPr>
          <w:rStyle w:val="Refdenotaalpie"/>
          <w:rFonts w:ascii="Tahoma" w:hAnsi="Tahoma" w:cs="Tahoma"/>
          <w:sz w:val="22"/>
          <w:szCs w:val="22"/>
        </w:rPr>
        <w:footnoteReference w:id="13"/>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rPr>
        <w:t>Sin perjuicio de ello, el Principio de Razonabilidad</w:t>
      </w:r>
      <w:r w:rsidRPr="001B63BD">
        <w:rPr>
          <w:rFonts w:ascii="Tahoma" w:hAnsi="Tahoma" w:cs="Tahoma"/>
          <w:sz w:val="22"/>
          <w:szCs w:val="22"/>
          <w:vertAlign w:val="superscript"/>
        </w:rPr>
        <w:footnoteReference w:id="14"/>
      </w:r>
      <w:r w:rsidRPr="001B63BD">
        <w:rPr>
          <w:rFonts w:ascii="Tahoma" w:hAnsi="Tahoma" w:cs="Tahoma"/>
          <w:sz w:val="22"/>
          <w:szCs w:val="22"/>
          <w:vertAlign w:val="superscript"/>
        </w:rPr>
        <w:t xml:space="preserve"> </w:t>
      </w:r>
      <w:r w:rsidRPr="001B63BD">
        <w:rPr>
          <w:rFonts w:ascii="Tahoma" w:hAnsi="Tahoma" w:cs="Tahoma"/>
          <w:sz w:val="22"/>
          <w:szCs w:val="22"/>
        </w:rPr>
        <w:t>previsto en el numeral 3 del artículo 230 de la Ley № 27444 aconseja que las sanciones no deben ser desproporcionadas y que deben guardar relación con la conducta a reprimir, atendiendo a la necesidad de que las empresas no deban verse privadas de su derecho de proveer al Estado más allá de lo estrictamente necesario para satisfacer los fines de la sanción, criterios que serán tomados en cuenta al momento de fijar la sanción a imponerse al Contratista.</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rPr>
        <w:t xml:space="preserve">En tal sentido, cabe precisar que el Contratista en su escrito de descargos, señaló que no existe intencionalidad en la presentación de los documentos falsos y que además de se debe tomar en cuenta las circunstancias de la comisión de la infracción, toda vez que ha sido sorprendido por sus ex - trabajadores en la acreditación de sus especialidades así como de su estado de salud, no habiendo intervenido en la confección de los documentos fraudulento, no obstante ello, cabe precisar que, tal como se señaló anteriormente, el Contratista </w:t>
      </w:r>
      <w:r w:rsidRPr="001B63BD">
        <w:rPr>
          <w:rFonts w:ascii="Tahoma" w:eastAsia="Calibri" w:hAnsi="Tahoma" w:cs="Tahoma"/>
          <w:sz w:val="22"/>
          <w:szCs w:val="22"/>
          <w:lang w:eastAsia="en-US"/>
        </w:rPr>
        <w:t>era responsable de la veracidad de los documentos presentados ante la Entidad, hayan sido tramitados por sí mismo o por un tercero, por lo tanto, por un deber de diligencia ordinaria, debió haber constatado que los documentos eran auténticos, antes de presentarlos en un proceso de selección.</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Prrafodelista"/>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rPr>
        <w:t>Asimismo, el Contratista señaló que no existió perjuicio a la Entidad, toda vez que ha brindado un servicio adecuado para los estudiantes y para su fortalecimiento físico, no habiendo causado un daño reparable o irreparable a ninguna de las instancias de la Universidad, no obstante ello, cabe señalar que la Entidad al declarar la nulidad del proceso de selección materia de denuncia, toda vez que el Contratista presentó documentación falsa, originó retraso en la adquisición de los bienes, de tal manera que dicha demora si constituye perjuicio hacia la Entidad, ya que ha dilatado innecesariamente la atención a sus necesidades, razón por la cual debe considerarse que si ha existido un daño en contra de ella.</w:t>
      </w:r>
    </w:p>
    <w:p w:rsidR="00272775" w:rsidRPr="001B63BD" w:rsidRDefault="00272775" w:rsidP="00272775">
      <w:pPr>
        <w:pStyle w:val="Prrafodelista"/>
        <w:rPr>
          <w:rFonts w:ascii="Tahoma" w:hAnsi="Tahoma" w:cs="Tahoma"/>
          <w:sz w:val="22"/>
          <w:szCs w:val="22"/>
        </w:rPr>
      </w:pPr>
    </w:p>
    <w:p w:rsidR="00272775" w:rsidRPr="001B63BD" w:rsidRDefault="00272775" w:rsidP="00272775">
      <w:pPr>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rPr>
        <w:t>Por otro lado, se deberá tomarse en cuenta que el Contratista carece de antecedentes en la comisión de infracciones administrativas, criterio especialmente relevante a efectos de atenuar la sanción a imponerse en casos como éste.</w:t>
      </w:r>
    </w:p>
    <w:p w:rsidR="00272775" w:rsidRPr="001B63BD" w:rsidRDefault="00272775" w:rsidP="00272775">
      <w:pPr>
        <w:pStyle w:val="Prrafodelista"/>
        <w:rPr>
          <w:rFonts w:ascii="Tahoma" w:hAnsi="Tahoma" w:cs="Tahoma"/>
          <w:sz w:val="22"/>
          <w:szCs w:val="22"/>
        </w:rPr>
      </w:pPr>
    </w:p>
    <w:p w:rsidR="00272775" w:rsidRDefault="00272775" w:rsidP="00272775">
      <w:pPr>
        <w:numPr>
          <w:ilvl w:val="0"/>
          <w:numId w:val="4"/>
        </w:numPr>
        <w:tabs>
          <w:tab w:val="clear" w:pos="360"/>
        </w:tabs>
        <w:ind w:left="567" w:hanging="567"/>
        <w:jc w:val="both"/>
        <w:rPr>
          <w:rFonts w:ascii="Tahoma" w:hAnsi="Tahoma" w:cs="Tahoma"/>
          <w:sz w:val="22"/>
          <w:szCs w:val="22"/>
        </w:rPr>
      </w:pPr>
      <w:r w:rsidRPr="001B63BD">
        <w:rPr>
          <w:rFonts w:ascii="Tahoma" w:hAnsi="Tahoma" w:cs="Tahoma"/>
          <w:sz w:val="22"/>
          <w:szCs w:val="22"/>
        </w:rPr>
        <w:t>Por lo antes expuesto, corresponde imponerle al Contratista la sanción administrativa de inhabilitación temporal en sus derechos para participar en procesos de selección y contratar con el Estado, p</w:t>
      </w:r>
      <w:r>
        <w:rPr>
          <w:rFonts w:ascii="Tahoma" w:hAnsi="Tahoma" w:cs="Tahoma"/>
          <w:sz w:val="22"/>
          <w:szCs w:val="22"/>
        </w:rPr>
        <w:t>or el periodo de nueve (09</w:t>
      </w:r>
      <w:r w:rsidRPr="001B63BD">
        <w:rPr>
          <w:rFonts w:ascii="Tahoma" w:hAnsi="Tahoma" w:cs="Tahoma"/>
          <w:sz w:val="22"/>
          <w:szCs w:val="22"/>
        </w:rPr>
        <w:t>) meses.</w:t>
      </w:r>
    </w:p>
    <w:p w:rsidR="00272775" w:rsidRDefault="00272775" w:rsidP="00272775">
      <w:pPr>
        <w:pStyle w:val="Prrafodelista"/>
        <w:rPr>
          <w:rFonts w:ascii="Tahoma" w:hAnsi="Tahoma" w:cs="Tahoma"/>
          <w:sz w:val="22"/>
          <w:szCs w:val="22"/>
        </w:rPr>
      </w:pPr>
    </w:p>
    <w:p w:rsidR="00272775" w:rsidRPr="003C623C" w:rsidRDefault="00272775" w:rsidP="00272775">
      <w:pPr>
        <w:numPr>
          <w:ilvl w:val="0"/>
          <w:numId w:val="4"/>
        </w:numPr>
        <w:tabs>
          <w:tab w:val="clear" w:pos="360"/>
        </w:tabs>
        <w:ind w:left="567" w:hanging="567"/>
        <w:jc w:val="both"/>
        <w:rPr>
          <w:rFonts w:ascii="Tahoma" w:hAnsi="Tahoma" w:cs="Tahoma"/>
          <w:b/>
          <w:lang w:eastAsia="en-US"/>
        </w:rPr>
      </w:pPr>
      <w:r w:rsidRPr="00052C2F">
        <w:rPr>
          <w:rFonts w:ascii="Tahoma" w:hAnsi="Tahoma" w:cs="Tahoma"/>
          <w:lang w:eastAsia="en-US"/>
        </w:rPr>
        <w:t>Finalmente, atendiendo a que la falsificación de documentos constituye un ilícito penal, previsto y sancionado en el artículo 427 del Código Penal</w:t>
      </w:r>
      <w:r w:rsidRPr="00052C2F">
        <w:rPr>
          <w:rFonts w:ascii="Tahoma" w:hAnsi="Tahoma" w:cs="Tahoma"/>
          <w:vertAlign w:val="superscript"/>
          <w:lang w:eastAsia="en-US"/>
        </w:rPr>
        <w:footnoteReference w:id="15"/>
      </w:r>
      <w:r w:rsidRPr="00052C2F">
        <w:rPr>
          <w:rFonts w:ascii="Tahoma" w:hAnsi="Tahoma" w:cs="Tahoma"/>
          <w:lang w:eastAsia="en-US"/>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 del referido Código Penal</w:t>
      </w:r>
      <w:r w:rsidRPr="00052C2F">
        <w:rPr>
          <w:rFonts w:ascii="Tahoma" w:eastAsia="MS Mincho" w:hAnsi="Tahoma" w:cs="Tahoma"/>
          <w:vertAlign w:val="superscript"/>
          <w:lang w:eastAsia="en-US"/>
        </w:rPr>
        <w:footnoteReference w:id="16"/>
      </w:r>
      <w:r w:rsidRPr="00052C2F">
        <w:rPr>
          <w:rFonts w:ascii="Tahoma" w:hAnsi="Tahoma" w:cs="Tahoma"/>
          <w:lang w:eastAsia="en-US"/>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w:t>
      </w:r>
      <w:r>
        <w:rPr>
          <w:rFonts w:ascii="Tahoma" w:hAnsi="Tahoma" w:cs="Tahoma"/>
          <w:lang w:eastAsia="en-US"/>
        </w:rPr>
        <w:t>spone poner en conocimiento al Primer Juzgado Penal de Huancavelica la presente resolución, teniendo en consideración que se ha iniciado un Proceso Penal sobre Falsificación de Documentos contra la Contratista, bajo el expediente 2008-0722-0-1101-JR-PE,</w:t>
      </w:r>
      <w:r w:rsidRPr="00052C2F">
        <w:rPr>
          <w:rFonts w:ascii="Tahoma" w:hAnsi="Tahoma" w:cs="Tahoma"/>
          <w:lang w:eastAsia="en-US"/>
        </w:rPr>
        <w:t xml:space="preserve"> para que procedan conforme a sus atribuciones.</w:t>
      </w:r>
    </w:p>
    <w:p w:rsidR="00272775" w:rsidRPr="00EF6D22" w:rsidRDefault="00272775" w:rsidP="00272775">
      <w:pPr>
        <w:jc w:val="both"/>
        <w:rPr>
          <w:rFonts w:ascii="Tahoma" w:hAnsi="Tahoma" w:cs="Tahoma"/>
          <w:sz w:val="22"/>
          <w:szCs w:val="22"/>
          <w:lang w:val="es-ES_tradnl"/>
        </w:rPr>
      </w:pPr>
    </w:p>
    <w:p w:rsidR="00272775" w:rsidRDefault="00272775" w:rsidP="00272775">
      <w:pPr>
        <w:tabs>
          <w:tab w:val="left" w:pos="3544"/>
          <w:tab w:val="left" w:pos="7230"/>
          <w:tab w:val="left" w:pos="8505"/>
        </w:tabs>
        <w:ind w:right="-486" w:firstLine="454"/>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272775" w:rsidRPr="00EF6D22" w:rsidRDefault="00272775" w:rsidP="00272775">
      <w:pPr>
        <w:ind w:firstLine="426"/>
        <w:jc w:val="both"/>
        <w:rPr>
          <w:rFonts w:ascii="Tahoma" w:hAnsi="Tahoma" w:cs="Tahoma"/>
          <w:sz w:val="22"/>
          <w:szCs w:val="22"/>
        </w:rPr>
      </w:pPr>
    </w:p>
    <w:p w:rsidR="00272775" w:rsidRPr="00EF6D22" w:rsidRDefault="00272775" w:rsidP="00272775">
      <w:pPr>
        <w:ind w:firstLine="567"/>
        <w:jc w:val="both"/>
        <w:rPr>
          <w:rFonts w:ascii="Tahoma" w:hAnsi="Tahoma" w:cs="Tahoma"/>
          <w:b/>
          <w:sz w:val="22"/>
          <w:szCs w:val="22"/>
        </w:rPr>
      </w:pPr>
      <w:r w:rsidRPr="00EF6D22">
        <w:rPr>
          <w:rFonts w:ascii="Tahoma" w:hAnsi="Tahoma" w:cs="Tahoma"/>
          <w:b/>
          <w:sz w:val="22"/>
          <w:szCs w:val="22"/>
        </w:rPr>
        <w:t xml:space="preserve">LA SALA RESUELVE: </w:t>
      </w:r>
    </w:p>
    <w:p w:rsidR="00272775" w:rsidRPr="00EF6D22" w:rsidRDefault="00272775" w:rsidP="00272775">
      <w:pPr>
        <w:jc w:val="both"/>
        <w:rPr>
          <w:rFonts w:ascii="Tahoma" w:hAnsi="Tahoma" w:cs="Tahoma"/>
          <w:snapToGrid w:val="0"/>
          <w:sz w:val="22"/>
          <w:szCs w:val="22"/>
        </w:rPr>
      </w:pPr>
    </w:p>
    <w:p w:rsidR="00272775" w:rsidRPr="001B63BD" w:rsidRDefault="00272775" w:rsidP="00272775">
      <w:pPr>
        <w:pStyle w:val="NormalWeb"/>
        <w:numPr>
          <w:ilvl w:val="0"/>
          <w:numId w:val="6"/>
        </w:numPr>
        <w:tabs>
          <w:tab w:val="clear" w:pos="720"/>
          <w:tab w:val="num" w:pos="540"/>
        </w:tabs>
        <w:spacing w:before="0" w:beforeAutospacing="0" w:after="0" w:afterAutospacing="0"/>
        <w:ind w:left="540" w:hanging="540"/>
        <w:jc w:val="both"/>
        <w:rPr>
          <w:rFonts w:ascii="Tahoma" w:hAnsi="Tahoma" w:cs="Tahoma"/>
          <w:sz w:val="22"/>
          <w:szCs w:val="22"/>
        </w:rPr>
      </w:pPr>
      <w:r w:rsidRPr="001B63BD">
        <w:rPr>
          <w:rFonts w:ascii="Tahoma" w:hAnsi="Tahoma" w:cs="Tahoma"/>
          <w:sz w:val="22"/>
          <w:szCs w:val="22"/>
        </w:rPr>
        <w:t>Imponer al señor Abrahan Huamán Clemente sanción administrativa de inhabilitación temporal en sus derechos para participar en procesos de selección y contratar con el</w:t>
      </w:r>
      <w:r>
        <w:rPr>
          <w:rFonts w:ascii="Tahoma" w:hAnsi="Tahoma" w:cs="Tahoma"/>
          <w:sz w:val="22"/>
          <w:szCs w:val="22"/>
        </w:rPr>
        <w:t xml:space="preserve"> Estado, por el periodo de nueve (09</w:t>
      </w:r>
      <w:r w:rsidRPr="001B63BD">
        <w:rPr>
          <w:rFonts w:ascii="Tahoma" w:hAnsi="Tahoma" w:cs="Tahoma"/>
          <w:sz w:val="22"/>
          <w:szCs w:val="22"/>
        </w:rPr>
        <w:t xml:space="preserve">) meses, la cual entrará en vigencia a partir del sexto día hábil siguiente de notificada la presente Resolución. </w:t>
      </w:r>
    </w:p>
    <w:p w:rsidR="00272775" w:rsidRPr="001B63BD" w:rsidRDefault="00272775" w:rsidP="00272775">
      <w:pPr>
        <w:pStyle w:val="NormalWeb"/>
        <w:spacing w:before="0" w:beforeAutospacing="0" w:after="0" w:afterAutospacing="0"/>
        <w:ind w:left="540"/>
        <w:jc w:val="both"/>
        <w:rPr>
          <w:rFonts w:ascii="Tahoma" w:hAnsi="Tahoma" w:cs="Tahoma"/>
          <w:sz w:val="22"/>
          <w:szCs w:val="22"/>
        </w:rPr>
      </w:pPr>
    </w:p>
    <w:p w:rsidR="00272775" w:rsidRPr="001B63BD" w:rsidRDefault="00272775" w:rsidP="00272775">
      <w:pPr>
        <w:pStyle w:val="NormalWeb"/>
        <w:numPr>
          <w:ilvl w:val="0"/>
          <w:numId w:val="6"/>
        </w:numPr>
        <w:tabs>
          <w:tab w:val="clear" w:pos="720"/>
          <w:tab w:val="num" w:pos="540"/>
        </w:tabs>
        <w:spacing w:before="0" w:beforeAutospacing="0" w:after="0" w:afterAutospacing="0"/>
        <w:ind w:left="540" w:hanging="540"/>
        <w:jc w:val="both"/>
        <w:rPr>
          <w:rFonts w:ascii="Tahoma" w:hAnsi="Tahoma" w:cs="Tahoma"/>
          <w:sz w:val="22"/>
          <w:szCs w:val="22"/>
        </w:rPr>
      </w:pPr>
      <w:r w:rsidRPr="001B63BD">
        <w:rPr>
          <w:rFonts w:ascii="Tahoma" w:eastAsiaTheme="minorHAnsi" w:hAnsi="Tahoma" w:cs="Tahoma"/>
          <w:color w:val="000000"/>
          <w:sz w:val="22"/>
          <w:szCs w:val="22"/>
          <w:lang w:eastAsia="en-US"/>
        </w:rPr>
        <w:t xml:space="preserve">Poner la presente Resolución en conocimiento de </w:t>
      </w:r>
      <w:r>
        <w:rPr>
          <w:rFonts w:ascii="Tahoma" w:hAnsi="Tahoma" w:cs="Tahoma"/>
          <w:lang w:eastAsia="en-US"/>
        </w:rPr>
        <w:t>Primer Juzgado Penal de Huancavelica</w:t>
      </w:r>
      <w:r>
        <w:rPr>
          <w:rFonts w:ascii="Tahoma" w:eastAsiaTheme="minorHAnsi" w:hAnsi="Tahoma" w:cs="Tahoma"/>
          <w:color w:val="000000"/>
          <w:sz w:val="22"/>
          <w:szCs w:val="22"/>
          <w:lang w:eastAsia="en-US"/>
        </w:rPr>
        <w:t>, de acuerdo al fundamento 30 antes expuesto</w:t>
      </w:r>
      <w:r w:rsidRPr="001B63BD">
        <w:rPr>
          <w:rFonts w:ascii="Tahoma" w:eastAsiaTheme="minorHAnsi" w:hAnsi="Tahoma" w:cs="Tahoma"/>
          <w:color w:val="000000"/>
          <w:sz w:val="22"/>
          <w:szCs w:val="22"/>
          <w:lang w:eastAsia="en-US"/>
        </w:rPr>
        <w:t>.</w:t>
      </w:r>
    </w:p>
    <w:p w:rsidR="00272775" w:rsidRPr="001B63BD" w:rsidRDefault="00272775" w:rsidP="00272775">
      <w:pPr>
        <w:pStyle w:val="Prrafodelista"/>
        <w:rPr>
          <w:rFonts w:ascii="Tahoma" w:hAnsi="Tahoma" w:cs="Tahoma"/>
          <w:sz w:val="22"/>
          <w:szCs w:val="22"/>
        </w:rPr>
      </w:pPr>
    </w:p>
    <w:p w:rsidR="00272775" w:rsidRPr="001B63BD" w:rsidRDefault="00272775" w:rsidP="00272775">
      <w:pPr>
        <w:pStyle w:val="NormalWeb"/>
        <w:numPr>
          <w:ilvl w:val="0"/>
          <w:numId w:val="6"/>
        </w:numPr>
        <w:tabs>
          <w:tab w:val="clear" w:pos="720"/>
          <w:tab w:val="num" w:pos="540"/>
        </w:tabs>
        <w:spacing w:before="0" w:beforeAutospacing="0" w:after="0" w:afterAutospacing="0"/>
        <w:ind w:left="540" w:hanging="540"/>
        <w:jc w:val="both"/>
        <w:rPr>
          <w:rFonts w:ascii="Tahoma" w:hAnsi="Tahoma" w:cs="Tahoma"/>
          <w:sz w:val="22"/>
          <w:szCs w:val="22"/>
        </w:rPr>
      </w:pPr>
      <w:r w:rsidRPr="001B63BD">
        <w:rPr>
          <w:rFonts w:ascii="Tahoma" w:hAnsi="Tahoma" w:cs="Tahoma"/>
          <w:sz w:val="22"/>
          <w:szCs w:val="22"/>
        </w:rPr>
        <w:t>Poner la presente Resolución en conocimiento de la Subdirección del Registro Nacional de Proveedores del Organismo Supervisor de las Contrataciones del Estado (OSCE) para las anotaciones de ley correspondientes.</w:t>
      </w:r>
    </w:p>
    <w:p w:rsidR="00272775" w:rsidRPr="00EF6D22" w:rsidRDefault="00272775" w:rsidP="00272775">
      <w:pPr>
        <w:jc w:val="both"/>
        <w:rPr>
          <w:rFonts w:ascii="Tahoma" w:hAnsi="Tahoma" w:cs="Tahoma"/>
          <w:sz w:val="22"/>
          <w:szCs w:val="22"/>
        </w:rPr>
      </w:pPr>
    </w:p>
    <w:p w:rsidR="00272775" w:rsidRPr="00EF6D22" w:rsidRDefault="00272775" w:rsidP="00272775">
      <w:pPr>
        <w:pStyle w:val="Textoindependiente21"/>
        <w:ind w:firstLine="567"/>
        <w:rPr>
          <w:rFonts w:cs="Tahoma"/>
          <w:szCs w:val="22"/>
        </w:rPr>
      </w:pPr>
      <w:r w:rsidRPr="00EF6D22">
        <w:rPr>
          <w:rFonts w:cs="Tahoma"/>
          <w:szCs w:val="22"/>
        </w:rPr>
        <w:t>Regístrese, comuníquese y publíquese.</w:t>
      </w:r>
    </w:p>
    <w:p w:rsidR="00272775" w:rsidRPr="00EF6D22" w:rsidRDefault="00272775" w:rsidP="00272775">
      <w:pPr>
        <w:jc w:val="center"/>
        <w:rPr>
          <w:rFonts w:ascii="Tahoma" w:hAnsi="Tahoma" w:cs="Tahoma"/>
          <w:b/>
          <w:sz w:val="22"/>
          <w:szCs w:val="22"/>
        </w:rPr>
      </w:pPr>
    </w:p>
    <w:p w:rsidR="00272775" w:rsidRPr="00EF6D22" w:rsidRDefault="00272775" w:rsidP="00272775">
      <w:pPr>
        <w:jc w:val="center"/>
        <w:rPr>
          <w:rFonts w:ascii="Tahoma" w:hAnsi="Tahoma" w:cs="Tahoma"/>
          <w:b/>
          <w:sz w:val="22"/>
          <w:szCs w:val="22"/>
        </w:rPr>
      </w:pPr>
    </w:p>
    <w:p w:rsidR="00272775" w:rsidRPr="00EF6D22" w:rsidRDefault="00272775" w:rsidP="00272775">
      <w:pPr>
        <w:jc w:val="center"/>
        <w:rPr>
          <w:rFonts w:ascii="Tahoma" w:hAnsi="Tahoma" w:cs="Tahoma"/>
          <w:b/>
          <w:sz w:val="22"/>
          <w:szCs w:val="22"/>
        </w:rPr>
      </w:pPr>
    </w:p>
    <w:p w:rsidR="00272775" w:rsidRPr="00EF6D22" w:rsidRDefault="00272775" w:rsidP="00272775">
      <w:pPr>
        <w:jc w:val="center"/>
        <w:rPr>
          <w:rFonts w:ascii="Tahoma" w:hAnsi="Tahoma" w:cs="Tahoma"/>
          <w:b/>
          <w:sz w:val="22"/>
          <w:szCs w:val="22"/>
        </w:rPr>
      </w:pPr>
    </w:p>
    <w:p w:rsidR="00272775" w:rsidRPr="00EF6D22" w:rsidRDefault="00272775" w:rsidP="00272775">
      <w:pPr>
        <w:jc w:val="center"/>
        <w:rPr>
          <w:rFonts w:ascii="Tahoma" w:hAnsi="Tahoma" w:cs="Tahoma"/>
          <w:b/>
          <w:sz w:val="22"/>
          <w:szCs w:val="22"/>
        </w:rPr>
      </w:pPr>
    </w:p>
    <w:p w:rsidR="00272775" w:rsidRPr="00EF6D22" w:rsidRDefault="00272775" w:rsidP="00272775">
      <w:pPr>
        <w:jc w:val="center"/>
        <w:rPr>
          <w:rFonts w:ascii="Tahoma" w:hAnsi="Tahoma" w:cs="Tahoma"/>
          <w:b/>
          <w:sz w:val="22"/>
          <w:szCs w:val="22"/>
        </w:rPr>
      </w:pPr>
    </w:p>
    <w:p w:rsidR="00272775" w:rsidRPr="00EF6D22" w:rsidRDefault="00272775" w:rsidP="00272775">
      <w:pPr>
        <w:jc w:val="center"/>
        <w:rPr>
          <w:rFonts w:ascii="Tahoma" w:hAnsi="Tahoma" w:cs="Tahoma"/>
          <w:b/>
          <w:sz w:val="22"/>
          <w:szCs w:val="22"/>
        </w:rPr>
      </w:pPr>
    </w:p>
    <w:p w:rsidR="00272775" w:rsidRPr="00EF6D22" w:rsidRDefault="00272775" w:rsidP="00272775">
      <w:pPr>
        <w:jc w:val="center"/>
        <w:rPr>
          <w:rFonts w:ascii="Tahoma" w:hAnsi="Tahoma" w:cs="Tahoma"/>
          <w:b/>
          <w:sz w:val="22"/>
          <w:szCs w:val="22"/>
        </w:rPr>
      </w:pPr>
    </w:p>
    <w:p w:rsidR="00272775" w:rsidRPr="00EF6D22" w:rsidRDefault="00272775" w:rsidP="00272775">
      <w:pPr>
        <w:jc w:val="center"/>
        <w:rPr>
          <w:rFonts w:ascii="Tahoma" w:hAnsi="Tahoma" w:cs="Tahoma"/>
          <w:b/>
          <w:sz w:val="22"/>
          <w:szCs w:val="22"/>
        </w:rPr>
      </w:pPr>
    </w:p>
    <w:p w:rsidR="00272775" w:rsidRPr="00EF6D22" w:rsidRDefault="00272775" w:rsidP="00272775">
      <w:pPr>
        <w:jc w:val="center"/>
        <w:rPr>
          <w:rFonts w:ascii="Tahoma" w:hAnsi="Tahoma" w:cs="Tahoma"/>
          <w:b/>
          <w:sz w:val="22"/>
          <w:szCs w:val="22"/>
        </w:rPr>
      </w:pPr>
    </w:p>
    <w:p w:rsidR="00272775" w:rsidRPr="00EF6D22" w:rsidRDefault="00272775" w:rsidP="00272775">
      <w:pPr>
        <w:jc w:val="center"/>
        <w:rPr>
          <w:rFonts w:ascii="Tahoma" w:hAnsi="Tahoma" w:cs="Tahoma"/>
          <w:b/>
          <w:shadow/>
          <w:sz w:val="22"/>
          <w:szCs w:val="22"/>
          <w:lang w:val="pt-BR"/>
        </w:rPr>
      </w:pPr>
      <w:r w:rsidRPr="00EF6D22">
        <w:rPr>
          <w:rFonts w:ascii="Tahoma" w:hAnsi="Tahoma" w:cs="Tahoma"/>
          <w:b/>
          <w:shadow/>
          <w:sz w:val="22"/>
          <w:szCs w:val="22"/>
          <w:lang w:val="pt-BR"/>
        </w:rPr>
        <w:t>PRESIDENTE</w:t>
      </w:r>
    </w:p>
    <w:p w:rsidR="00272775" w:rsidRPr="00EF6D22" w:rsidRDefault="00272775" w:rsidP="00272775">
      <w:pPr>
        <w:ind w:firstLine="708"/>
        <w:rPr>
          <w:rFonts w:ascii="Tahoma" w:hAnsi="Tahoma" w:cs="Tahoma"/>
          <w:b/>
          <w:shadow/>
          <w:sz w:val="22"/>
          <w:szCs w:val="22"/>
          <w:lang w:val="pt-BR"/>
        </w:rPr>
      </w:pPr>
    </w:p>
    <w:p w:rsidR="00272775" w:rsidRPr="00EF6D22" w:rsidRDefault="00272775" w:rsidP="00272775">
      <w:pPr>
        <w:ind w:firstLine="708"/>
        <w:rPr>
          <w:rFonts w:ascii="Tahoma" w:hAnsi="Tahoma" w:cs="Tahoma"/>
          <w:b/>
          <w:shadow/>
          <w:sz w:val="22"/>
          <w:szCs w:val="22"/>
          <w:lang w:val="pt-BR"/>
        </w:rPr>
      </w:pPr>
      <w:r w:rsidRPr="00EF6D22">
        <w:rPr>
          <w:rFonts w:ascii="Tahoma" w:hAnsi="Tahoma" w:cs="Tahoma"/>
          <w:b/>
          <w:shadow/>
          <w:sz w:val="22"/>
          <w:szCs w:val="22"/>
          <w:lang w:val="pt-BR"/>
        </w:rPr>
        <w:t xml:space="preserve">VOCAL           </w:t>
      </w:r>
      <w:r w:rsidRPr="00EF6D22">
        <w:rPr>
          <w:rFonts w:ascii="Tahoma" w:hAnsi="Tahoma" w:cs="Tahoma"/>
          <w:b/>
          <w:shadow/>
          <w:sz w:val="22"/>
          <w:szCs w:val="22"/>
          <w:lang w:val="pt-BR"/>
        </w:rPr>
        <w:tab/>
      </w:r>
      <w:r w:rsidRPr="00EF6D22">
        <w:rPr>
          <w:rFonts w:ascii="Tahoma" w:hAnsi="Tahoma" w:cs="Tahoma"/>
          <w:b/>
          <w:shadow/>
          <w:sz w:val="22"/>
          <w:szCs w:val="22"/>
          <w:lang w:val="pt-BR"/>
        </w:rPr>
        <w:tab/>
        <w:t xml:space="preserve">                                                                 VOCAL</w:t>
      </w:r>
    </w:p>
    <w:p w:rsidR="00272775" w:rsidRPr="00EF6D22" w:rsidRDefault="00272775" w:rsidP="00272775">
      <w:pPr>
        <w:rPr>
          <w:rFonts w:ascii="Tahoma" w:hAnsi="Tahoma" w:cs="Tahoma"/>
          <w:sz w:val="22"/>
          <w:szCs w:val="22"/>
          <w:lang w:val="pt-BR"/>
        </w:rPr>
      </w:pPr>
    </w:p>
    <w:p w:rsidR="00272775" w:rsidRPr="00EF6D22" w:rsidRDefault="00272775" w:rsidP="00272775">
      <w:pPr>
        <w:rPr>
          <w:rFonts w:ascii="Tahoma" w:hAnsi="Tahoma" w:cs="Tahoma"/>
          <w:sz w:val="22"/>
          <w:szCs w:val="22"/>
          <w:lang w:val="pt-BR"/>
        </w:rPr>
      </w:pPr>
    </w:p>
    <w:p w:rsidR="00272775" w:rsidRDefault="00272775" w:rsidP="00272775">
      <w:pPr>
        <w:jc w:val="both"/>
        <w:rPr>
          <w:rFonts w:ascii="Tahoma" w:hAnsi="Tahoma" w:cs="Tahoma"/>
          <w:sz w:val="22"/>
          <w:szCs w:val="22"/>
          <w:lang w:val="pt-BR"/>
        </w:rPr>
      </w:pPr>
      <w:r w:rsidRPr="00EF6D22">
        <w:rPr>
          <w:rFonts w:ascii="Tahoma" w:hAnsi="Tahoma" w:cs="Tahoma"/>
          <w:sz w:val="22"/>
          <w:szCs w:val="22"/>
          <w:lang w:val="pt-BR"/>
        </w:rPr>
        <w:t>ss.</w:t>
      </w:r>
    </w:p>
    <w:p w:rsidR="00272775" w:rsidRPr="00CB0B36" w:rsidRDefault="00272775" w:rsidP="00272775">
      <w:pPr>
        <w:jc w:val="both"/>
        <w:rPr>
          <w:rFonts w:ascii="Tahoma" w:hAnsi="Tahoma" w:cs="Tahoma"/>
          <w:sz w:val="22"/>
          <w:szCs w:val="22"/>
          <w:lang w:val="pt-BR"/>
        </w:rPr>
      </w:pPr>
      <w:r>
        <w:rPr>
          <w:rFonts w:ascii="Tahoma" w:hAnsi="Tahoma" w:cs="Tahoma"/>
          <w:sz w:val="22"/>
          <w:szCs w:val="22"/>
          <w:lang w:val="pt-BR"/>
        </w:rPr>
        <w:t>Navas Rondon</w:t>
      </w:r>
    </w:p>
    <w:p w:rsidR="00272775" w:rsidRPr="00EF6D22" w:rsidRDefault="00272775" w:rsidP="00272775">
      <w:pPr>
        <w:pStyle w:val="Textoindependiente21"/>
        <w:tabs>
          <w:tab w:val="left" w:pos="5250"/>
        </w:tabs>
        <w:rPr>
          <w:rFonts w:cs="Tahoma"/>
          <w:szCs w:val="22"/>
          <w:lang w:val="pt-BR"/>
        </w:rPr>
      </w:pPr>
      <w:r w:rsidRPr="00EF6D22">
        <w:rPr>
          <w:rFonts w:cs="Tahoma"/>
          <w:szCs w:val="22"/>
          <w:lang w:val="en-US"/>
        </w:rPr>
        <w:t>Ramírez Maynetto.</w:t>
      </w:r>
    </w:p>
    <w:p w:rsidR="00272775" w:rsidRPr="00EF6D22" w:rsidRDefault="00272775" w:rsidP="00272775">
      <w:pPr>
        <w:pStyle w:val="Textoindependiente21"/>
        <w:tabs>
          <w:tab w:val="left" w:pos="5250"/>
        </w:tabs>
        <w:rPr>
          <w:rFonts w:cs="Tahoma"/>
          <w:szCs w:val="22"/>
          <w:lang w:val="pt-BR"/>
        </w:rPr>
      </w:pPr>
      <w:r w:rsidRPr="00EF6D22">
        <w:rPr>
          <w:rFonts w:cs="Tahoma"/>
          <w:szCs w:val="22"/>
          <w:lang w:val="pt-BR"/>
        </w:rPr>
        <w:t>Basulto Liewald.</w:t>
      </w:r>
    </w:p>
    <w:p w:rsidR="00272775" w:rsidRPr="00EF6D22" w:rsidRDefault="00272775" w:rsidP="00272775">
      <w:pPr>
        <w:rPr>
          <w:rFonts w:ascii="Tahoma" w:hAnsi="Tahoma" w:cs="Tahoma"/>
          <w:sz w:val="22"/>
          <w:szCs w:val="22"/>
        </w:rPr>
      </w:pPr>
    </w:p>
    <w:p w:rsidR="00272775" w:rsidRDefault="00272775" w:rsidP="00272775"/>
    <w:p w:rsidR="008B738B" w:rsidRDefault="00606C01"/>
    <w:sectPr w:rsidR="008B738B" w:rsidSect="0035353E">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6C01" w:rsidRDefault="00606C01" w:rsidP="00272775">
      <w:r>
        <w:separator/>
      </w:r>
    </w:p>
  </w:endnote>
  <w:endnote w:type="continuationSeparator" w:id="1">
    <w:p w:rsidR="00606C01" w:rsidRDefault="00606C01" w:rsidP="0027277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BC4CD4">
            <w:pPr>
              <w:pStyle w:val="Piedepgina"/>
              <w:jc w:val="center"/>
            </w:pPr>
            <w:r>
              <w:t xml:space="preserve">Página </w:t>
            </w:r>
            <w:r w:rsidR="00A72000">
              <w:rPr>
                <w:b/>
              </w:rPr>
              <w:fldChar w:fldCharType="begin"/>
            </w:r>
            <w:r>
              <w:rPr>
                <w:b/>
              </w:rPr>
              <w:instrText>PAGE</w:instrText>
            </w:r>
            <w:r w:rsidR="00A72000">
              <w:rPr>
                <w:b/>
              </w:rPr>
              <w:fldChar w:fldCharType="separate"/>
            </w:r>
            <w:r w:rsidR="009843AF">
              <w:rPr>
                <w:b/>
                <w:noProof/>
              </w:rPr>
              <w:t>1</w:t>
            </w:r>
            <w:r w:rsidR="00A72000">
              <w:rPr>
                <w:b/>
              </w:rPr>
              <w:fldChar w:fldCharType="end"/>
            </w:r>
            <w:r>
              <w:t xml:space="preserve"> de </w:t>
            </w:r>
            <w:r w:rsidR="00A72000">
              <w:rPr>
                <w:b/>
              </w:rPr>
              <w:fldChar w:fldCharType="begin"/>
            </w:r>
            <w:r>
              <w:rPr>
                <w:b/>
              </w:rPr>
              <w:instrText>NUMPAGES</w:instrText>
            </w:r>
            <w:r w:rsidR="00A72000">
              <w:rPr>
                <w:b/>
              </w:rPr>
              <w:fldChar w:fldCharType="separate"/>
            </w:r>
            <w:r w:rsidR="009843AF">
              <w:rPr>
                <w:b/>
                <w:noProof/>
              </w:rPr>
              <w:t>16</w:t>
            </w:r>
            <w:r w:rsidR="00A72000">
              <w:rPr>
                <w:b/>
              </w:rPr>
              <w:fldChar w:fldCharType="end"/>
            </w:r>
          </w:p>
        </w:sdtContent>
      </w:sdt>
    </w:sdtContent>
  </w:sdt>
  <w:p w:rsidR="0035353E" w:rsidRDefault="00606C0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6C01" w:rsidRDefault="00606C01" w:rsidP="00272775">
      <w:r>
        <w:separator/>
      </w:r>
    </w:p>
  </w:footnote>
  <w:footnote w:type="continuationSeparator" w:id="1">
    <w:p w:rsidR="00606C01" w:rsidRDefault="00606C01" w:rsidP="00272775">
      <w:r>
        <w:continuationSeparator/>
      </w:r>
    </w:p>
  </w:footnote>
  <w:footnote w:id="2">
    <w:p w:rsidR="00272775" w:rsidRPr="00887E9D" w:rsidRDefault="00272775" w:rsidP="00272775">
      <w:pPr>
        <w:pStyle w:val="Textonotapie"/>
        <w:rPr>
          <w:rFonts w:ascii="Tahoma" w:hAnsi="Tahoma" w:cs="Tahoma"/>
          <w:sz w:val="16"/>
          <w:szCs w:val="16"/>
        </w:rPr>
      </w:pPr>
      <w:r w:rsidRPr="00887E9D">
        <w:rPr>
          <w:rStyle w:val="Refdenotaalpie"/>
          <w:rFonts w:ascii="Tahoma" w:hAnsi="Tahoma" w:cs="Tahoma"/>
        </w:rPr>
        <w:footnoteRef/>
      </w:r>
      <w:r w:rsidRPr="00887E9D">
        <w:rPr>
          <w:rFonts w:ascii="Tahoma" w:hAnsi="Tahoma" w:cs="Tahoma"/>
        </w:rPr>
        <w:t xml:space="preserve"> </w:t>
      </w:r>
      <w:r w:rsidRPr="00887E9D">
        <w:rPr>
          <w:rFonts w:ascii="Tahoma" w:hAnsi="Tahoma" w:cs="Tahoma"/>
          <w:sz w:val="16"/>
          <w:szCs w:val="16"/>
        </w:rPr>
        <w:t xml:space="preserve">Modificado por el </w:t>
      </w:r>
      <w:r>
        <w:rPr>
          <w:rFonts w:ascii="Tahoma" w:hAnsi="Tahoma" w:cs="Tahoma"/>
          <w:sz w:val="16"/>
          <w:szCs w:val="16"/>
        </w:rPr>
        <w:t>a</w:t>
      </w:r>
      <w:r w:rsidRPr="00887E9D">
        <w:rPr>
          <w:rFonts w:ascii="Tahoma" w:hAnsi="Tahoma" w:cs="Tahoma"/>
          <w:sz w:val="16"/>
          <w:szCs w:val="16"/>
        </w:rPr>
        <w:t>rtículo 1 del Decreto Legislativo Nº 1029, publicado el 24 junio 200</w:t>
      </w:r>
      <w:r>
        <w:rPr>
          <w:rFonts w:ascii="Tahoma" w:hAnsi="Tahoma" w:cs="Tahoma"/>
          <w:sz w:val="16"/>
          <w:szCs w:val="16"/>
        </w:rPr>
        <w:t>8</w:t>
      </w:r>
      <w:r w:rsidRPr="00887E9D">
        <w:rPr>
          <w:rFonts w:ascii="Tahoma" w:hAnsi="Tahoma" w:cs="Tahoma"/>
          <w:sz w:val="16"/>
          <w:szCs w:val="16"/>
        </w:rPr>
        <w:t>.</w:t>
      </w:r>
    </w:p>
  </w:footnote>
  <w:footnote w:id="3">
    <w:p w:rsidR="00272775" w:rsidRPr="002622D6" w:rsidRDefault="00272775" w:rsidP="00272775">
      <w:pPr>
        <w:pStyle w:val="Textonotapie"/>
        <w:jc w:val="both"/>
        <w:rPr>
          <w:rFonts w:ascii="Tahoma" w:hAnsi="Tahoma" w:cs="Tahoma"/>
          <w:sz w:val="16"/>
          <w:szCs w:val="16"/>
        </w:rPr>
      </w:pPr>
      <w:r w:rsidRPr="005656DE">
        <w:rPr>
          <w:rStyle w:val="Refdenotaalpie"/>
          <w:rFonts w:ascii="Tahoma" w:hAnsi="Tahoma" w:cs="Tahoma"/>
        </w:rPr>
        <w:footnoteRef/>
      </w:r>
      <w:r>
        <w:t xml:space="preserve"> </w:t>
      </w:r>
      <w:r w:rsidRPr="002622D6">
        <w:rPr>
          <w:rFonts w:ascii="Tahoma" w:hAnsi="Tahoma" w:cs="Tahoma"/>
          <w:sz w:val="16"/>
          <w:szCs w:val="16"/>
        </w:rPr>
        <w:t xml:space="preserve">Téngase en cuenta que el orden de prelación al que alude el numeral 20.1 de la Ley Nº 27444, busca promover la obtención de una notificación personal, </w:t>
      </w:r>
      <w:r>
        <w:rPr>
          <w:rFonts w:ascii="Tahoma" w:hAnsi="Tahoma" w:cs="Tahoma"/>
          <w:sz w:val="16"/>
          <w:szCs w:val="16"/>
        </w:rPr>
        <w:t>medio</w:t>
      </w:r>
      <w:r w:rsidRPr="002622D6">
        <w:rPr>
          <w:rFonts w:ascii="Tahoma" w:hAnsi="Tahoma" w:cs="Tahoma"/>
          <w:sz w:val="16"/>
          <w:szCs w:val="16"/>
        </w:rPr>
        <w:t xml:space="preserve"> in</w:t>
      </w:r>
      <w:r>
        <w:rPr>
          <w:rFonts w:ascii="Tahoma" w:hAnsi="Tahoma" w:cs="Tahoma"/>
          <w:sz w:val="16"/>
          <w:szCs w:val="16"/>
        </w:rPr>
        <w:t>negablemente</w:t>
      </w:r>
      <w:r w:rsidRPr="002622D6">
        <w:rPr>
          <w:rFonts w:ascii="Tahoma" w:hAnsi="Tahoma" w:cs="Tahoma"/>
          <w:sz w:val="16"/>
          <w:szCs w:val="16"/>
        </w:rPr>
        <w:t xml:space="preserve"> </w:t>
      </w:r>
      <w:r>
        <w:rPr>
          <w:rFonts w:ascii="Tahoma" w:hAnsi="Tahoma" w:cs="Tahoma"/>
          <w:sz w:val="16"/>
          <w:szCs w:val="16"/>
        </w:rPr>
        <w:t>más</w:t>
      </w:r>
      <w:r w:rsidRPr="002622D6">
        <w:rPr>
          <w:rFonts w:ascii="Tahoma" w:hAnsi="Tahoma" w:cs="Tahoma"/>
          <w:sz w:val="16"/>
          <w:szCs w:val="16"/>
        </w:rPr>
        <w:t xml:space="preserve"> garantista</w:t>
      </w:r>
      <w:r>
        <w:rPr>
          <w:rFonts w:ascii="Tahoma" w:hAnsi="Tahoma" w:cs="Tahoma"/>
          <w:sz w:val="16"/>
          <w:szCs w:val="16"/>
        </w:rPr>
        <w:t xml:space="preserve"> que el de la publicación.</w:t>
      </w:r>
    </w:p>
  </w:footnote>
  <w:footnote w:id="4">
    <w:p w:rsidR="00272775" w:rsidRPr="00815FC2" w:rsidRDefault="00272775" w:rsidP="00272775">
      <w:pPr>
        <w:pStyle w:val="Textonotapie"/>
        <w:jc w:val="both"/>
        <w:rPr>
          <w:rFonts w:ascii="Tahoma" w:hAnsi="Tahoma" w:cs="Tahoma"/>
          <w:b/>
          <w:sz w:val="16"/>
          <w:szCs w:val="16"/>
        </w:rPr>
      </w:pPr>
      <w:r w:rsidRPr="00815FC2">
        <w:rPr>
          <w:rStyle w:val="Refdenotaalpie"/>
          <w:rFonts w:ascii="Tahoma" w:hAnsi="Tahoma" w:cs="Tahoma"/>
        </w:rPr>
        <w:footnoteRef/>
      </w:r>
      <w:r w:rsidRPr="00815FC2">
        <w:rPr>
          <w:rFonts w:ascii="Tahoma" w:hAnsi="Tahoma" w:cs="Tahoma"/>
        </w:rPr>
        <w:t xml:space="preserve"> </w:t>
      </w:r>
      <w:r w:rsidRPr="00815FC2">
        <w:rPr>
          <w:rFonts w:ascii="Tahoma" w:hAnsi="Tahoma" w:cs="Tahoma"/>
          <w:b/>
          <w:sz w:val="16"/>
          <w:szCs w:val="16"/>
        </w:rPr>
        <w:t>Artículo 113.- Requisitos de los escritos</w:t>
      </w:r>
    </w:p>
    <w:p w:rsidR="00272775" w:rsidRPr="00815FC2" w:rsidRDefault="00272775" w:rsidP="00272775">
      <w:pPr>
        <w:pStyle w:val="Textonotapie"/>
        <w:ind w:left="142"/>
        <w:jc w:val="both"/>
        <w:rPr>
          <w:rFonts w:ascii="Tahoma" w:hAnsi="Tahoma" w:cs="Tahoma"/>
          <w:sz w:val="16"/>
          <w:szCs w:val="16"/>
        </w:rPr>
      </w:pPr>
      <w:r w:rsidRPr="00815FC2">
        <w:rPr>
          <w:rFonts w:ascii="Tahoma" w:hAnsi="Tahoma" w:cs="Tahoma"/>
          <w:sz w:val="16"/>
          <w:szCs w:val="16"/>
        </w:rPr>
        <w:t>Todo escrito que se presente ante cualquier entidad debe contener lo siguiente:</w:t>
      </w:r>
    </w:p>
    <w:p w:rsidR="00272775" w:rsidRPr="00815FC2" w:rsidRDefault="00272775" w:rsidP="00272775">
      <w:pPr>
        <w:pStyle w:val="Textonotapie"/>
        <w:ind w:left="142"/>
        <w:jc w:val="both"/>
        <w:rPr>
          <w:rFonts w:ascii="Tahoma" w:hAnsi="Tahoma" w:cs="Tahoma"/>
          <w:sz w:val="16"/>
          <w:szCs w:val="16"/>
        </w:rPr>
      </w:pPr>
      <w:r w:rsidRPr="00815FC2">
        <w:rPr>
          <w:rFonts w:ascii="Tahoma" w:hAnsi="Tahoma" w:cs="Tahoma"/>
          <w:sz w:val="16"/>
          <w:szCs w:val="16"/>
        </w:rPr>
        <w:t>(….)</w:t>
      </w:r>
    </w:p>
    <w:p w:rsidR="00272775" w:rsidRPr="00815FC2" w:rsidRDefault="00272775" w:rsidP="00272775">
      <w:pPr>
        <w:pStyle w:val="Textonotapie"/>
        <w:ind w:left="142"/>
        <w:jc w:val="both"/>
        <w:rPr>
          <w:rFonts w:ascii="Tahoma" w:hAnsi="Tahoma" w:cs="Tahoma"/>
          <w:sz w:val="16"/>
          <w:szCs w:val="16"/>
        </w:rPr>
      </w:pPr>
      <w:r w:rsidRPr="00815FC2">
        <w:rPr>
          <w:rFonts w:ascii="Tahoma" w:hAnsi="Tahoma" w:cs="Tahoma"/>
          <w:sz w:val="16"/>
          <w:szCs w:val="16"/>
        </w:rPr>
        <w:t xml:space="preserve">5. La dirección del lugar donde se desea recibir  las notificaciones del procedimiento, cuando sea diferente al domicilio real expuesto en virtud del numeral 1. </w:t>
      </w:r>
      <w:r w:rsidRPr="00815FC2">
        <w:rPr>
          <w:rFonts w:ascii="Tahoma" w:hAnsi="Tahoma" w:cs="Tahoma"/>
          <w:i/>
          <w:sz w:val="16"/>
          <w:szCs w:val="16"/>
          <w:u w:val="single"/>
        </w:rPr>
        <w:t>Este señalamiento de domicilio surte sus efectos desde su indicación y es presumido subsistente, mientras no sea comunicado expresamente su cambio</w:t>
      </w:r>
      <w:r w:rsidRPr="00815FC2">
        <w:rPr>
          <w:rFonts w:ascii="Tahoma" w:hAnsi="Tahoma" w:cs="Tahoma"/>
          <w:sz w:val="16"/>
          <w:szCs w:val="16"/>
        </w:rPr>
        <w:t>.</w:t>
      </w:r>
    </w:p>
  </w:footnote>
  <w:footnote w:id="5">
    <w:p w:rsidR="00272775" w:rsidRPr="0035039E" w:rsidRDefault="00272775" w:rsidP="00272775">
      <w:pPr>
        <w:pStyle w:val="Textonotapie"/>
        <w:jc w:val="both"/>
        <w:rPr>
          <w:rFonts w:ascii="Tahoma" w:hAnsi="Tahoma" w:cs="Tahoma"/>
          <w:sz w:val="16"/>
          <w:szCs w:val="16"/>
        </w:rPr>
      </w:pPr>
      <w:r w:rsidRPr="003A1CAD">
        <w:rPr>
          <w:rStyle w:val="Refdenotaalpie"/>
          <w:rFonts w:ascii="Tahoma" w:hAnsi="Tahoma" w:cs="Tahoma"/>
        </w:rPr>
        <w:footnoteRef/>
      </w:r>
      <w:r w:rsidRPr="003A1CAD">
        <w:rPr>
          <w:rFonts w:ascii="Tahoma" w:hAnsi="Tahoma" w:cs="Tahoma"/>
        </w:rPr>
        <w:t xml:space="preserve"> </w:t>
      </w:r>
      <w:r w:rsidRPr="0035039E">
        <w:rPr>
          <w:rFonts w:ascii="Tahoma" w:hAnsi="Tahoma" w:cs="Tahoma"/>
          <w:sz w:val="16"/>
          <w:szCs w:val="16"/>
        </w:rPr>
        <w:t xml:space="preserve">Morón Urbina, Juan Carlos “Comentarios a la Ley del Procedimiento Administrativo General”, Pág. </w:t>
      </w:r>
      <w:r>
        <w:rPr>
          <w:rFonts w:ascii="Tahoma" w:hAnsi="Tahoma" w:cs="Tahoma"/>
          <w:sz w:val="16"/>
          <w:szCs w:val="16"/>
        </w:rPr>
        <w:t>359</w:t>
      </w:r>
      <w:r w:rsidRPr="0035039E">
        <w:rPr>
          <w:rFonts w:ascii="Tahoma" w:hAnsi="Tahoma" w:cs="Tahoma"/>
          <w:sz w:val="16"/>
          <w:szCs w:val="16"/>
        </w:rPr>
        <w:t xml:space="preserve"> – Gaceta Jurídica, </w:t>
      </w:r>
      <w:r>
        <w:rPr>
          <w:rFonts w:ascii="Tahoma" w:hAnsi="Tahoma" w:cs="Tahoma"/>
          <w:sz w:val="16"/>
          <w:szCs w:val="16"/>
        </w:rPr>
        <w:t>Quinta</w:t>
      </w:r>
      <w:r w:rsidRPr="0035039E">
        <w:rPr>
          <w:rFonts w:ascii="Tahoma" w:hAnsi="Tahoma" w:cs="Tahoma"/>
          <w:sz w:val="16"/>
          <w:szCs w:val="16"/>
        </w:rPr>
        <w:t xml:space="preserve"> Edición.</w:t>
      </w:r>
    </w:p>
  </w:footnote>
  <w:footnote w:id="6">
    <w:p w:rsidR="00272775" w:rsidRPr="003A1CAD" w:rsidRDefault="00272775" w:rsidP="00272775">
      <w:pPr>
        <w:pStyle w:val="Textonotapie"/>
        <w:rPr>
          <w:rFonts w:ascii="Tahoma" w:hAnsi="Tahoma" w:cs="Tahoma"/>
          <w:sz w:val="16"/>
          <w:szCs w:val="16"/>
        </w:rPr>
      </w:pPr>
      <w:r w:rsidRPr="003A1CAD">
        <w:rPr>
          <w:rStyle w:val="Refdenotaalpie"/>
          <w:rFonts w:ascii="Tahoma" w:hAnsi="Tahoma" w:cs="Tahoma"/>
        </w:rPr>
        <w:footnoteRef/>
      </w:r>
      <w:r w:rsidRPr="003A1CAD">
        <w:rPr>
          <w:rFonts w:ascii="Tahoma" w:hAnsi="Tahoma" w:cs="Tahoma"/>
        </w:rPr>
        <w:t xml:space="preserve"> </w:t>
      </w:r>
      <w:r>
        <w:rPr>
          <w:rFonts w:ascii="Tahoma" w:hAnsi="Tahoma" w:cs="Tahoma"/>
          <w:sz w:val="16"/>
          <w:szCs w:val="16"/>
        </w:rPr>
        <w:t>Obrante en el folio 316</w:t>
      </w:r>
      <w:r w:rsidRPr="003A1CAD">
        <w:rPr>
          <w:rFonts w:ascii="Tahoma" w:hAnsi="Tahoma" w:cs="Tahoma"/>
          <w:sz w:val="16"/>
          <w:szCs w:val="16"/>
        </w:rPr>
        <w:t xml:space="preserve"> del expediente administrativo.</w:t>
      </w:r>
    </w:p>
  </w:footnote>
  <w:footnote w:id="7">
    <w:p w:rsidR="00272775" w:rsidRPr="003A1CAD" w:rsidRDefault="00272775" w:rsidP="00272775">
      <w:pPr>
        <w:pStyle w:val="Textonotapie"/>
        <w:rPr>
          <w:rFonts w:ascii="Tahoma" w:hAnsi="Tahoma" w:cs="Tahoma"/>
          <w:sz w:val="16"/>
          <w:szCs w:val="16"/>
        </w:rPr>
      </w:pPr>
      <w:r w:rsidRPr="003A1CAD">
        <w:rPr>
          <w:rStyle w:val="Refdenotaalpie"/>
          <w:rFonts w:ascii="Tahoma" w:hAnsi="Tahoma" w:cs="Tahoma"/>
        </w:rPr>
        <w:footnoteRef/>
      </w:r>
      <w:r w:rsidRPr="003A1CAD">
        <w:rPr>
          <w:rFonts w:ascii="Tahoma" w:hAnsi="Tahoma" w:cs="Tahoma"/>
        </w:rPr>
        <w:t xml:space="preserve"> </w:t>
      </w:r>
      <w:r w:rsidRPr="003A1CAD">
        <w:rPr>
          <w:rFonts w:ascii="Tahoma" w:hAnsi="Tahoma" w:cs="Tahoma"/>
          <w:sz w:val="16"/>
          <w:szCs w:val="16"/>
        </w:rPr>
        <w:t>Véase el doc</w:t>
      </w:r>
      <w:r>
        <w:rPr>
          <w:rFonts w:ascii="Tahoma" w:hAnsi="Tahoma" w:cs="Tahoma"/>
          <w:sz w:val="16"/>
          <w:szCs w:val="16"/>
        </w:rPr>
        <w:t>umento que corre en el folio 309</w:t>
      </w:r>
      <w:r w:rsidRPr="003A1CAD">
        <w:rPr>
          <w:rFonts w:ascii="Tahoma" w:hAnsi="Tahoma" w:cs="Tahoma"/>
          <w:sz w:val="16"/>
          <w:szCs w:val="16"/>
        </w:rPr>
        <w:t xml:space="preserve"> del expediente administrativo.</w:t>
      </w:r>
    </w:p>
  </w:footnote>
  <w:footnote w:id="8">
    <w:p w:rsidR="00272775" w:rsidRPr="00912285" w:rsidRDefault="00272775" w:rsidP="00272775">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4.- Principio que rigen las contrataciones</w:t>
      </w:r>
    </w:p>
    <w:p w:rsidR="00272775" w:rsidRPr="00912285" w:rsidRDefault="00272775" w:rsidP="00272775">
      <w:pPr>
        <w:pStyle w:val="Textonotapie"/>
        <w:jc w:val="both"/>
        <w:rPr>
          <w:rFonts w:ascii="Tahoma" w:hAnsi="Tahoma" w:cs="Tahoma"/>
          <w:sz w:val="16"/>
          <w:szCs w:val="16"/>
        </w:rPr>
      </w:pPr>
      <w:r w:rsidRPr="00912285">
        <w:rPr>
          <w:rFonts w:ascii="Tahoma" w:hAnsi="Tahoma" w:cs="Tahoma"/>
          <w:sz w:val="16"/>
          <w:szCs w:val="16"/>
        </w:rPr>
        <w:t>(…)</w:t>
      </w:r>
    </w:p>
    <w:p w:rsidR="00272775" w:rsidRPr="00912285" w:rsidRDefault="00272775" w:rsidP="00272775">
      <w:pPr>
        <w:pStyle w:val="Textonotapie"/>
        <w:jc w:val="both"/>
        <w:rPr>
          <w:rFonts w:ascii="Tahoma" w:hAnsi="Tahoma" w:cs="Tahoma"/>
          <w:sz w:val="16"/>
          <w:szCs w:val="16"/>
        </w:rPr>
      </w:pPr>
      <w:r w:rsidRPr="00912285">
        <w:rPr>
          <w:rFonts w:ascii="Tahoma" w:hAnsi="Tahoma" w:cs="Tahoma"/>
          <w:sz w:val="16"/>
          <w:szCs w:val="16"/>
        </w:rPr>
        <w:t>b) Principio de Moralidad: Todos los actos referidos a los procesos de contratación de las Entidades estarán sujetos a las reglas de honradez, veracidad, intangibilidad, justicia y probidad</w:t>
      </w:r>
    </w:p>
    <w:p w:rsidR="00272775" w:rsidRPr="00912285" w:rsidRDefault="00272775" w:rsidP="00272775">
      <w:pPr>
        <w:pStyle w:val="Textonotapie"/>
        <w:jc w:val="both"/>
        <w:rPr>
          <w:rFonts w:ascii="Tahoma" w:hAnsi="Tahoma" w:cs="Tahoma"/>
          <w:sz w:val="16"/>
          <w:szCs w:val="16"/>
        </w:rPr>
      </w:pPr>
    </w:p>
  </w:footnote>
  <w:footnote w:id="9">
    <w:p w:rsidR="00272775" w:rsidRPr="00912285" w:rsidRDefault="00272775" w:rsidP="00272775">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IV.- Principios del Procedimiento Administrativo</w:t>
      </w:r>
    </w:p>
    <w:p w:rsidR="00272775" w:rsidRPr="00912285" w:rsidRDefault="00272775" w:rsidP="00272775">
      <w:pPr>
        <w:pStyle w:val="Textonotapie"/>
        <w:jc w:val="both"/>
        <w:rPr>
          <w:rFonts w:ascii="Tahoma" w:hAnsi="Tahoma" w:cs="Tahoma"/>
          <w:sz w:val="16"/>
          <w:szCs w:val="16"/>
        </w:rPr>
      </w:pPr>
      <w:r w:rsidRPr="00912285">
        <w:rPr>
          <w:rFonts w:ascii="Tahoma" w:hAnsi="Tahoma" w:cs="Tahoma"/>
          <w:sz w:val="16"/>
          <w:szCs w:val="16"/>
        </w:rPr>
        <w:t>(…)</w:t>
      </w:r>
    </w:p>
    <w:p w:rsidR="00272775" w:rsidRDefault="00272775" w:rsidP="00272775">
      <w:pPr>
        <w:pStyle w:val="Textonotapie"/>
        <w:jc w:val="both"/>
      </w:pPr>
      <w:r w:rsidRPr="00912285">
        <w:rPr>
          <w:rFonts w:ascii="Tahoma" w:hAnsi="Tahoma" w:cs="Tahoma"/>
          <w:sz w:val="16"/>
          <w:szCs w:val="16"/>
        </w:rPr>
        <w:t>1.7. Principio de presunción de veracidad.-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10">
    <w:p w:rsidR="00272775" w:rsidRDefault="00272775" w:rsidP="00272775">
      <w:pPr>
        <w:pStyle w:val="Textonotapie"/>
      </w:pPr>
      <w:r>
        <w:rPr>
          <w:rStyle w:val="Refdenotaalpie"/>
        </w:rPr>
        <w:footnoteRef/>
      </w:r>
      <w:r>
        <w:t xml:space="preserve"> Documentos obrantes a fojas 295 y 296 del presente expediente</w:t>
      </w:r>
    </w:p>
  </w:footnote>
  <w:footnote w:id="11">
    <w:p w:rsidR="00272775" w:rsidRDefault="00272775" w:rsidP="00272775">
      <w:pPr>
        <w:pStyle w:val="Textonotapie"/>
      </w:pPr>
      <w:r>
        <w:rPr>
          <w:rStyle w:val="Refdenotaalpie"/>
        </w:rPr>
        <w:footnoteRef/>
      </w:r>
      <w:r>
        <w:t xml:space="preserve"> Documento obrante a foja 298 del presente expediente.</w:t>
      </w:r>
    </w:p>
  </w:footnote>
  <w:footnote w:id="12">
    <w:p w:rsidR="00272775" w:rsidRDefault="00272775" w:rsidP="00272775">
      <w:pPr>
        <w:pStyle w:val="Textonotapie"/>
      </w:pPr>
      <w:r>
        <w:rPr>
          <w:rStyle w:val="Refdenotaalpie"/>
        </w:rPr>
        <w:footnoteRef/>
      </w:r>
      <w:r>
        <w:t xml:space="preserve"> Documento obrante a foja 300 y 301 del presente expediente.</w:t>
      </w:r>
    </w:p>
  </w:footnote>
  <w:footnote w:id="13">
    <w:p w:rsidR="00272775" w:rsidRPr="00AD2B82" w:rsidRDefault="00272775" w:rsidP="00272775">
      <w:pPr>
        <w:autoSpaceDE w:val="0"/>
        <w:autoSpaceDN w:val="0"/>
        <w:adjustRightInd w:val="0"/>
        <w:jc w:val="both"/>
        <w:rPr>
          <w:rFonts w:ascii="Tahoma" w:hAnsi="Tahoma" w:cs="Tahoma"/>
          <w:b/>
          <w:bCs/>
          <w:sz w:val="18"/>
          <w:szCs w:val="18"/>
        </w:rPr>
      </w:pPr>
      <w:r w:rsidRPr="00AD2B82">
        <w:rPr>
          <w:rStyle w:val="Refdenotaalpie"/>
          <w:rFonts w:ascii="Tahoma" w:hAnsi="Tahoma" w:cs="Tahoma"/>
          <w:sz w:val="18"/>
          <w:szCs w:val="18"/>
        </w:rPr>
        <w:footnoteRef/>
      </w:r>
      <w:r w:rsidRPr="00AD2B82">
        <w:rPr>
          <w:rFonts w:ascii="Tahoma" w:hAnsi="Tahoma" w:cs="Tahoma"/>
          <w:sz w:val="18"/>
          <w:szCs w:val="18"/>
        </w:rPr>
        <w:t xml:space="preserve"> </w:t>
      </w:r>
      <w:r w:rsidRPr="00754384">
        <w:rPr>
          <w:rFonts w:ascii="Tahoma" w:hAnsi="Tahoma" w:cs="Tahoma"/>
          <w:b/>
          <w:bCs/>
          <w:sz w:val="16"/>
          <w:szCs w:val="16"/>
        </w:rPr>
        <w:t>Artículo 302.- Determinación gradual de la Sanción</w:t>
      </w:r>
    </w:p>
    <w:p w:rsidR="00272775" w:rsidRPr="00754384" w:rsidRDefault="00272775" w:rsidP="00272775">
      <w:pPr>
        <w:autoSpaceDE w:val="0"/>
        <w:autoSpaceDN w:val="0"/>
        <w:adjustRightInd w:val="0"/>
        <w:jc w:val="both"/>
        <w:rPr>
          <w:rFonts w:ascii="Tahoma" w:hAnsi="Tahoma" w:cs="Tahoma"/>
          <w:sz w:val="16"/>
          <w:szCs w:val="16"/>
        </w:rPr>
      </w:pPr>
      <w:r w:rsidRPr="00754384">
        <w:rPr>
          <w:rFonts w:ascii="Tahoma" w:hAnsi="Tahoma" w:cs="Tahoma"/>
          <w:sz w:val="16"/>
          <w:szCs w:val="16"/>
        </w:rPr>
        <w:t>Para graduar la sanción a imponerse conforme a las disposiciones del presente Título, se considerarán los siguientes criterios:</w:t>
      </w:r>
    </w:p>
    <w:p w:rsidR="00272775" w:rsidRPr="00754384" w:rsidRDefault="00272775" w:rsidP="00272775">
      <w:pPr>
        <w:autoSpaceDE w:val="0"/>
        <w:autoSpaceDN w:val="0"/>
        <w:adjustRightInd w:val="0"/>
        <w:jc w:val="both"/>
        <w:rPr>
          <w:rFonts w:ascii="Tahoma" w:hAnsi="Tahoma" w:cs="Tahoma"/>
          <w:sz w:val="16"/>
          <w:szCs w:val="16"/>
        </w:rPr>
      </w:pPr>
    </w:p>
    <w:p w:rsidR="00272775" w:rsidRPr="00754384" w:rsidRDefault="00272775" w:rsidP="00272775">
      <w:pPr>
        <w:autoSpaceDE w:val="0"/>
        <w:autoSpaceDN w:val="0"/>
        <w:adjustRightInd w:val="0"/>
        <w:jc w:val="both"/>
        <w:rPr>
          <w:rFonts w:ascii="Tahoma" w:hAnsi="Tahoma" w:cs="Tahoma"/>
          <w:sz w:val="16"/>
          <w:szCs w:val="16"/>
        </w:rPr>
      </w:pPr>
      <w:r w:rsidRPr="00754384">
        <w:rPr>
          <w:rFonts w:ascii="Tahoma" w:hAnsi="Tahoma" w:cs="Tahoma"/>
          <w:sz w:val="16"/>
          <w:szCs w:val="16"/>
        </w:rPr>
        <w:t>1) Naturaleza de la infracción.</w:t>
      </w:r>
    </w:p>
    <w:p w:rsidR="00272775" w:rsidRPr="00754384" w:rsidRDefault="00272775" w:rsidP="00272775">
      <w:pPr>
        <w:autoSpaceDE w:val="0"/>
        <w:autoSpaceDN w:val="0"/>
        <w:adjustRightInd w:val="0"/>
        <w:jc w:val="both"/>
        <w:rPr>
          <w:rFonts w:ascii="Tahoma" w:hAnsi="Tahoma" w:cs="Tahoma"/>
          <w:sz w:val="16"/>
          <w:szCs w:val="16"/>
        </w:rPr>
      </w:pPr>
      <w:r w:rsidRPr="00754384">
        <w:rPr>
          <w:rFonts w:ascii="Tahoma" w:hAnsi="Tahoma" w:cs="Tahoma"/>
          <w:sz w:val="16"/>
          <w:szCs w:val="16"/>
        </w:rPr>
        <w:t>2) Intencionalidad del infractor.</w:t>
      </w:r>
    </w:p>
    <w:p w:rsidR="00272775" w:rsidRPr="00754384" w:rsidRDefault="00272775" w:rsidP="00272775">
      <w:pPr>
        <w:autoSpaceDE w:val="0"/>
        <w:autoSpaceDN w:val="0"/>
        <w:adjustRightInd w:val="0"/>
        <w:jc w:val="both"/>
        <w:rPr>
          <w:rFonts w:ascii="Tahoma" w:hAnsi="Tahoma" w:cs="Tahoma"/>
          <w:sz w:val="16"/>
          <w:szCs w:val="16"/>
        </w:rPr>
      </w:pPr>
      <w:r w:rsidRPr="00754384">
        <w:rPr>
          <w:rFonts w:ascii="Tahoma" w:hAnsi="Tahoma" w:cs="Tahoma"/>
          <w:sz w:val="16"/>
          <w:szCs w:val="16"/>
        </w:rPr>
        <w:t>3) Daño causado.</w:t>
      </w:r>
    </w:p>
    <w:p w:rsidR="00272775" w:rsidRPr="00754384" w:rsidRDefault="00272775" w:rsidP="00272775">
      <w:pPr>
        <w:autoSpaceDE w:val="0"/>
        <w:autoSpaceDN w:val="0"/>
        <w:adjustRightInd w:val="0"/>
        <w:jc w:val="both"/>
        <w:rPr>
          <w:rFonts w:ascii="Tahoma" w:hAnsi="Tahoma" w:cs="Tahoma"/>
          <w:sz w:val="16"/>
          <w:szCs w:val="16"/>
        </w:rPr>
      </w:pPr>
      <w:r w:rsidRPr="00754384">
        <w:rPr>
          <w:rFonts w:ascii="Tahoma" w:hAnsi="Tahoma" w:cs="Tahoma"/>
          <w:sz w:val="16"/>
          <w:szCs w:val="16"/>
        </w:rPr>
        <w:t>4) Reiterancia.</w:t>
      </w:r>
    </w:p>
    <w:p w:rsidR="00272775" w:rsidRPr="00754384" w:rsidRDefault="00272775" w:rsidP="00272775">
      <w:pPr>
        <w:autoSpaceDE w:val="0"/>
        <w:autoSpaceDN w:val="0"/>
        <w:adjustRightInd w:val="0"/>
        <w:jc w:val="both"/>
        <w:rPr>
          <w:rFonts w:ascii="Tahoma" w:hAnsi="Tahoma" w:cs="Tahoma"/>
          <w:sz w:val="16"/>
          <w:szCs w:val="16"/>
        </w:rPr>
      </w:pPr>
      <w:r w:rsidRPr="00754384">
        <w:rPr>
          <w:rFonts w:ascii="Tahoma" w:hAnsi="Tahoma" w:cs="Tahoma"/>
          <w:sz w:val="16"/>
          <w:szCs w:val="16"/>
        </w:rPr>
        <w:t>5) El reconocimiento de la infracción cometida antes de que sea detectada.</w:t>
      </w:r>
    </w:p>
    <w:p w:rsidR="00272775" w:rsidRPr="00754384" w:rsidRDefault="00272775" w:rsidP="00272775">
      <w:pPr>
        <w:autoSpaceDE w:val="0"/>
        <w:autoSpaceDN w:val="0"/>
        <w:adjustRightInd w:val="0"/>
        <w:jc w:val="both"/>
        <w:rPr>
          <w:rFonts w:ascii="Tahoma" w:hAnsi="Tahoma" w:cs="Tahoma"/>
          <w:sz w:val="16"/>
          <w:szCs w:val="16"/>
        </w:rPr>
      </w:pPr>
      <w:r w:rsidRPr="00754384">
        <w:rPr>
          <w:rFonts w:ascii="Tahoma" w:hAnsi="Tahoma" w:cs="Tahoma"/>
          <w:sz w:val="16"/>
          <w:szCs w:val="16"/>
        </w:rPr>
        <w:t>6) Circunstancias de tiempo, lugar y modo.</w:t>
      </w:r>
    </w:p>
    <w:p w:rsidR="00272775" w:rsidRPr="00754384" w:rsidRDefault="00272775" w:rsidP="00272775">
      <w:pPr>
        <w:autoSpaceDE w:val="0"/>
        <w:autoSpaceDN w:val="0"/>
        <w:adjustRightInd w:val="0"/>
        <w:jc w:val="both"/>
        <w:rPr>
          <w:rFonts w:ascii="Tahoma" w:hAnsi="Tahoma" w:cs="Tahoma"/>
          <w:sz w:val="16"/>
          <w:szCs w:val="16"/>
        </w:rPr>
      </w:pPr>
      <w:r w:rsidRPr="00754384">
        <w:rPr>
          <w:rFonts w:ascii="Tahoma" w:hAnsi="Tahoma" w:cs="Tahoma"/>
          <w:sz w:val="16"/>
          <w:szCs w:val="16"/>
        </w:rPr>
        <w:t>7) Condiciones del infractor.</w:t>
      </w:r>
    </w:p>
    <w:p w:rsidR="00272775" w:rsidRPr="00754384" w:rsidRDefault="00272775" w:rsidP="00272775">
      <w:pPr>
        <w:autoSpaceDE w:val="0"/>
        <w:autoSpaceDN w:val="0"/>
        <w:adjustRightInd w:val="0"/>
        <w:jc w:val="both"/>
        <w:rPr>
          <w:rFonts w:ascii="Tahoma" w:hAnsi="Tahoma" w:cs="Tahoma"/>
          <w:sz w:val="16"/>
          <w:szCs w:val="16"/>
        </w:rPr>
      </w:pPr>
      <w:r w:rsidRPr="00754384">
        <w:rPr>
          <w:rFonts w:ascii="Tahoma" w:hAnsi="Tahoma" w:cs="Tahoma"/>
          <w:sz w:val="16"/>
          <w:szCs w:val="16"/>
        </w:rPr>
        <w:t>8) Conducta procesal del infractor.</w:t>
      </w:r>
    </w:p>
    <w:p w:rsidR="00272775" w:rsidRPr="00AB3CA7" w:rsidRDefault="00272775" w:rsidP="00272775">
      <w:pPr>
        <w:pStyle w:val="Textonotapie"/>
        <w:rPr>
          <w:rFonts w:ascii="Tahoma" w:hAnsi="Tahoma" w:cs="Tahoma"/>
          <w:sz w:val="16"/>
          <w:szCs w:val="16"/>
        </w:rPr>
      </w:pPr>
    </w:p>
  </w:footnote>
  <w:footnote w:id="14">
    <w:p w:rsidR="00272775" w:rsidRPr="00AB3CA7" w:rsidRDefault="00272775" w:rsidP="00272775">
      <w:pPr>
        <w:pStyle w:val="Textonotapie"/>
        <w:tabs>
          <w:tab w:val="left" w:pos="360"/>
        </w:tabs>
        <w:ind w:left="360" w:hanging="360"/>
        <w:jc w:val="both"/>
        <w:rPr>
          <w:rFonts w:ascii="Tahoma" w:hAnsi="Tahoma" w:cs="Tahoma"/>
          <w:sz w:val="16"/>
          <w:szCs w:val="16"/>
        </w:rPr>
      </w:pPr>
      <w:r w:rsidRPr="00AB3CA7">
        <w:rPr>
          <w:rFonts w:ascii="Tahoma" w:hAnsi="Tahoma" w:cs="Tahoma"/>
          <w:sz w:val="16"/>
          <w:szCs w:val="16"/>
        </w:rPr>
        <w:t xml:space="preserve">    […]</w:t>
      </w:r>
    </w:p>
    <w:p w:rsidR="00272775" w:rsidRPr="00AB3CA7" w:rsidRDefault="00272775" w:rsidP="00272775">
      <w:pPr>
        <w:pStyle w:val="Textonotapie"/>
        <w:tabs>
          <w:tab w:val="left" w:pos="360"/>
        </w:tabs>
        <w:ind w:left="360" w:hanging="360"/>
        <w:jc w:val="both"/>
        <w:rPr>
          <w:rFonts w:ascii="Tahoma" w:hAnsi="Tahoma" w:cs="Tahoma"/>
          <w:sz w:val="16"/>
          <w:szCs w:val="16"/>
        </w:rPr>
      </w:pPr>
      <w:r w:rsidRPr="00AB3CA7">
        <w:rPr>
          <w:rStyle w:val="Refdenotaalpie"/>
          <w:rFonts w:ascii="Tahoma" w:hAnsi="Tahoma" w:cs="Tahoma"/>
          <w:sz w:val="16"/>
          <w:szCs w:val="16"/>
        </w:rPr>
        <w:footnoteRef/>
      </w:r>
      <w:r w:rsidRPr="00AB3CA7">
        <w:rPr>
          <w:rFonts w:ascii="Tahoma" w:hAnsi="Tahoma" w:cs="Tahoma"/>
          <w:sz w:val="16"/>
          <w:szCs w:val="16"/>
        </w:rPr>
        <w:t xml:space="preserve"> </w:t>
      </w:r>
      <w:r w:rsidRPr="00AB3CA7">
        <w:rPr>
          <w:rFonts w:ascii="Tahoma" w:hAnsi="Tahoma" w:cs="Tahoma"/>
          <w:b/>
          <w:sz w:val="16"/>
          <w:szCs w:val="16"/>
        </w:rPr>
        <w:t>Artículo 230.-</w:t>
      </w:r>
      <w:r w:rsidRPr="00AB3CA7">
        <w:rPr>
          <w:rFonts w:ascii="Tahoma" w:hAnsi="Tahoma" w:cs="Tahoma"/>
          <w:sz w:val="16"/>
          <w:szCs w:val="16"/>
        </w:rPr>
        <w:t xml:space="preserve"> </w:t>
      </w:r>
      <w:r w:rsidRPr="00AB3CA7">
        <w:rPr>
          <w:rFonts w:ascii="Tahoma" w:hAnsi="Tahoma" w:cs="Tahoma"/>
          <w:b/>
          <w:sz w:val="16"/>
          <w:szCs w:val="16"/>
        </w:rPr>
        <w:t>Principios de la potestad sancionadora</w:t>
      </w:r>
    </w:p>
    <w:p w:rsidR="00272775" w:rsidRPr="00AB3CA7" w:rsidRDefault="00272775" w:rsidP="00272775">
      <w:pPr>
        <w:pStyle w:val="Textonotapie"/>
        <w:tabs>
          <w:tab w:val="left" w:pos="0"/>
        </w:tabs>
        <w:jc w:val="both"/>
        <w:rPr>
          <w:rFonts w:ascii="Tahoma" w:hAnsi="Tahoma" w:cs="Tahoma"/>
          <w:sz w:val="16"/>
          <w:szCs w:val="16"/>
        </w:rPr>
      </w:pPr>
      <w:r w:rsidRPr="00AB3CA7">
        <w:rPr>
          <w:rFonts w:ascii="Tahoma" w:hAnsi="Tahoma" w:cs="Tahoma"/>
          <w:sz w:val="16"/>
          <w:szCs w:val="16"/>
        </w:rPr>
        <w:t xml:space="preserve">    […]</w:t>
      </w:r>
    </w:p>
    <w:p w:rsidR="00272775" w:rsidRPr="00AB3CA7" w:rsidRDefault="00272775" w:rsidP="00272775">
      <w:pPr>
        <w:pStyle w:val="Textonotapie"/>
        <w:tabs>
          <w:tab w:val="left" w:pos="180"/>
        </w:tabs>
        <w:ind w:left="180"/>
        <w:jc w:val="both"/>
        <w:rPr>
          <w:rFonts w:ascii="Tahoma" w:hAnsi="Tahoma" w:cs="Tahoma"/>
          <w:sz w:val="16"/>
          <w:szCs w:val="16"/>
        </w:rPr>
      </w:pPr>
      <w:r w:rsidRPr="00AB3CA7">
        <w:rPr>
          <w:rFonts w:ascii="Tahoma" w:hAnsi="Tahoma" w:cs="Tahoma"/>
          <w:sz w:val="16"/>
          <w:szCs w:val="16"/>
        </w:rPr>
        <w:t>3. Razonabilidad.-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272775" w:rsidRPr="00DA2922" w:rsidRDefault="00272775" w:rsidP="00272775">
      <w:pPr>
        <w:pStyle w:val="Textonotapie"/>
        <w:tabs>
          <w:tab w:val="left" w:pos="0"/>
        </w:tabs>
        <w:jc w:val="both"/>
      </w:pPr>
      <w:r w:rsidRPr="00AB3CA7">
        <w:rPr>
          <w:rFonts w:ascii="Tahoma" w:hAnsi="Tahoma" w:cs="Tahoma"/>
          <w:sz w:val="16"/>
          <w:szCs w:val="16"/>
        </w:rPr>
        <w:t xml:space="preserve">     […]</w:t>
      </w:r>
    </w:p>
  </w:footnote>
  <w:footnote w:id="15">
    <w:p w:rsidR="00272775" w:rsidRPr="00A10982" w:rsidRDefault="00272775" w:rsidP="00272775">
      <w:pPr>
        <w:pStyle w:val="Textonotapie"/>
        <w:jc w:val="both"/>
        <w:rPr>
          <w:b/>
          <w:i/>
          <w:sz w:val="18"/>
          <w:szCs w:val="18"/>
        </w:rPr>
      </w:pPr>
      <w:r w:rsidRPr="00A10982">
        <w:rPr>
          <w:rStyle w:val="Refdenotaalpie"/>
          <w:i/>
          <w:sz w:val="18"/>
          <w:szCs w:val="18"/>
        </w:rPr>
        <w:footnoteRef/>
      </w:r>
      <w:r w:rsidRPr="00A10982">
        <w:rPr>
          <w:i/>
          <w:sz w:val="18"/>
          <w:szCs w:val="18"/>
        </w:rPr>
        <w:t xml:space="preserve"> </w:t>
      </w:r>
      <w:r w:rsidRPr="00A10982">
        <w:rPr>
          <w:b/>
          <w:i/>
          <w:sz w:val="18"/>
          <w:szCs w:val="18"/>
        </w:rPr>
        <w:t>Artículo 427.- Falsificación de documentos</w:t>
      </w:r>
    </w:p>
    <w:p w:rsidR="00272775" w:rsidRPr="00A10982" w:rsidRDefault="00272775" w:rsidP="00272775">
      <w:pPr>
        <w:pStyle w:val="Textonotapie"/>
        <w:jc w:val="both"/>
        <w:rPr>
          <w:i/>
          <w:sz w:val="18"/>
          <w:szCs w:val="18"/>
        </w:rPr>
      </w:pPr>
      <w:r w:rsidRPr="00A10982">
        <w:rPr>
          <w:i/>
          <w:sz w:val="18"/>
          <w:szCs w:val="18"/>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 </w:t>
      </w:r>
    </w:p>
    <w:p w:rsidR="00272775" w:rsidRPr="00A10982" w:rsidRDefault="00272775" w:rsidP="00272775">
      <w:pPr>
        <w:pStyle w:val="Textonotapie"/>
        <w:jc w:val="both"/>
        <w:rPr>
          <w:i/>
          <w:sz w:val="18"/>
          <w:szCs w:val="18"/>
        </w:rPr>
      </w:pPr>
    </w:p>
  </w:footnote>
  <w:footnote w:id="16">
    <w:p w:rsidR="00272775" w:rsidRPr="00A10982" w:rsidRDefault="00272775" w:rsidP="00272775">
      <w:pPr>
        <w:pStyle w:val="Textonotapie"/>
        <w:jc w:val="both"/>
        <w:rPr>
          <w:i/>
          <w:sz w:val="18"/>
          <w:szCs w:val="18"/>
        </w:rPr>
      </w:pPr>
      <w:r w:rsidRPr="00A10982">
        <w:rPr>
          <w:rStyle w:val="Refdenotaalpie"/>
          <w:i/>
          <w:sz w:val="18"/>
          <w:szCs w:val="18"/>
        </w:rPr>
        <w:footnoteRef/>
      </w:r>
      <w:r w:rsidRPr="00A10982">
        <w:rPr>
          <w:i/>
          <w:sz w:val="18"/>
          <w:szCs w:val="18"/>
        </w:rPr>
        <w:t xml:space="preserve"> </w:t>
      </w:r>
      <w:r w:rsidRPr="00A10982">
        <w:rPr>
          <w:b/>
          <w:i/>
          <w:sz w:val="18"/>
          <w:szCs w:val="18"/>
        </w:rPr>
        <w:t>Artículo 438.- Falsedad genérica</w:t>
      </w:r>
      <w:r w:rsidRPr="00A10982">
        <w:rPr>
          <w:i/>
          <w:sz w:val="18"/>
          <w:szCs w:val="18"/>
        </w:rPr>
        <w:t xml:space="preserve"> </w:t>
      </w:r>
    </w:p>
    <w:p w:rsidR="00272775" w:rsidRPr="00A10982" w:rsidRDefault="00272775" w:rsidP="00272775">
      <w:pPr>
        <w:pStyle w:val="Textonotapie"/>
        <w:jc w:val="both"/>
        <w:rPr>
          <w:i/>
          <w:sz w:val="18"/>
          <w:szCs w:val="18"/>
        </w:rPr>
      </w:pPr>
      <w:r w:rsidRPr="00A10982">
        <w:rPr>
          <w:i/>
          <w:sz w:val="18"/>
          <w:szCs w:val="18"/>
        </w:rPr>
        <w:tab/>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3AF" w:rsidRDefault="009843AF" w:rsidP="009843AF">
    <w:pPr>
      <w:pStyle w:val="Encabezado"/>
      <w:rPr>
        <w:noProof/>
      </w:rPr>
    </w:pPr>
    <w:r>
      <w:rPr>
        <w:noProof/>
      </w:rPr>
      <w:drawing>
        <wp:anchor distT="0" distB="0" distL="114300" distR="114300" simplePos="0" relativeHeight="251659264"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9843AF" w:rsidRDefault="009843AF" w:rsidP="009843AF">
    <w:pPr>
      <w:pStyle w:val="Encabezado"/>
      <w:rPr>
        <w:noProof/>
      </w:rPr>
    </w:pPr>
  </w:p>
  <w:p w:rsidR="009843AF" w:rsidRDefault="009843AF" w:rsidP="009843AF">
    <w:pPr>
      <w:pStyle w:val="Encabezado"/>
      <w:rPr>
        <w:noProof/>
      </w:rPr>
    </w:pPr>
  </w:p>
  <w:p w:rsidR="009843AF" w:rsidRDefault="009843AF" w:rsidP="009843AF">
    <w:pPr>
      <w:pStyle w:val="Encabezado"/>
      <w:rPr>
        <w:noProof/>
      </w:rPr>
    </w:pPr>
  </w:p>
  <w:p w:rsidR="009843AF" w:rsidRDefault="009843AF" w:rsidP="009843AF">
    <w:pPr>
      <w:pStyle w:val="Encabezado"/>
      <w:jc w:val="center"/>
    </w:pPr>
    <w:r>
      <w:rPr>
        <w:rFonts w:ascii="Monotype Corsiva" w:hAnsi="Monotype Corsiva"/>
        <w:b/>
        <w:sz w:val="44"/>
        <w:szCs w:val="44"/>
      </w:rPr>
      <w:t xml:space="preserve">Resolución Nº   </w:t>
    </w:r>
    <w:r>
      <w:rPr>
        <w:rFonts w:ascii="Tahoma" w:hAnsi="Tahoma" w:cs="Tahoma"/>
        <w:b/>
        <w:sz w:val="44"/>
        <w:szCs w:val="44"/>
      </w:rPr>
      <w:t>498-2011-TC-S1</w:t>
    </w:r>
  </w:p>
  <w:p w:rsidR="009843AF" w:rsidRDefault="009843A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1">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B7C4B"/>
    <w:multiLevelType w:val="hybridMultilevel"/>
    <w:tmpl w:val="5342785C"/>
    <w:lvl w:ilvl="0" w:tplc="0C0A001B">
      <w:start w:val="1"/>
      <w:numFmt w:val="lowerRoman"/>
      <w:lvlText w:val="%1."/>
      <w:lvlJc w:val="righ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6BB436EA"/>
    <w:multiLevelType w:val="hybridMultilevel"/>
    <w:tmpl w:val="F8EABD5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72352AB3"/>
    <w:multiLevelType w:val="hybridMultilevel"/>
    <w:tmpl w:val="3F1808D4"/>
    <w:lvl w:ilvl="0" w:tplc="FF70F224">
      <w:start w:val="1"/>
      <w:numFmt w:val="decimal"/>
      <w:lvlText w:val="%1."/>
      <w:lvlJc w:val="left"/>
      <w:pPr>
        <w:tabs>
          <w:tab w:val="num" w:pos="360"/>
        </w:tabs>
        <w:ind w:left="360" w:hanging="360"/>
      </w:pPr>
      <w:rPr>
        <w:rFonts w:ascii="Tahoma" w:hAnsi="Tahoma" w:cs="Tahoma" w:hint="default"/>
        <w:b/>
        <w:sz w:val="20"/>
        <w:szCs w:val="20"/>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6">
    <w:nsid w:val="72476566"/>
    <w:multiLevelType w:val="hybridMultilevel"/>
    <w:tmpl w:val="AAF63DD2"/>
    <w:lvl w:ilvl="0" w:tplc="17BE472C">
      <w:start w:val="1"/>
      <w:numFmt w:val="decimal"/>
      <w:lvlText w:val="%1."/>
      <w:lvlJc w:val="left"/>
      <w:pPr>
        <w:ind w:left="720" w:hanging="360"/>
      </w:pPr>
      <w:rPr>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8F805BE"/>
    <w:multiLevelType w:val="hybridMultilevel"/>
    <w:tmpl w:val="F6F81B0A"/>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0"/>
  </w:num>
  <w:num w:numId="5">
    <w:abstractNumId w:val="7"/>
  </w:num>
  <w:num w:numId="6">
    <w:abstractNumId w:val="1"/>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272775"/>
    <w:rsid w:val="00004934"/>
    <w:rsid w:val="001E04CE"/>
    <w:rsid w:val="00272775"/>
    <w:rsid w:val="005F0E2E"/>
    <w:rsid w:val="00606C01"/>
    <w:rsid w:val="009042C5"/>
    <w:rsid w:val="00941B2B"/>
    <w:rsid w:val="009843AF"/>
    <w:rsid w:val="00A72000"/>
    <w:rsid w:val="00BC4CD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775"/>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272775"/>
    <w:pPr>
      <w:spacing w:after="120"/>
    </w:pPr>
    <w:rPr>
      <w:sz w:val="16"/>
      <w:szCs w:val="16"/>
      <w:lang w:val="es-PE"/>
    </w:rPr>
  </w:style>
  <w:style w:type="character" w:customStyle="1" w:styleId="Textoindependiente3Car">
    <w:name w:val="Texto independiente 3 Car"/>
    <w:basedOn w:val="Fuentedeprrafopredeter"/>
    <w:link w:val="Textoindependiente3"/>
    <w:rsid w:val="00272775"/>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272775"/>
    <w:pPr>
      <w:jc w:val="both"/>
    </w:pPr>
    <w:rPr>
      <w:rFonts w:ascii="Tahoma" w:hAnsi="Tahoma"/>
      <w:sz w:val="22"/>
      <w:szCs w:val="20"/>
    </w:rPr>
  </w:style>
  <w:style w:type="paragraph" w:styleId="Prrafodelista">
    <w:name w:val="List Paragraph"/>
    <w:basedOn w:val="Normal"/>
    <w:uiPriority w:val="34"/>
    <w:qFormat/>
    <w:rsid w:val="00272775"/>
    <w:pPr>
      <w:widowControl w:val="0"/>
      <w:suppressAutoHyphens/>
      <w:ind w:left="708"/>
    </w:pPr>
    <w:rPr>
      <w:szCs w:val="20"/>
      <w:lang w:val="es-ES_tradnl"/>
    </w:rPr>
  </w:style>
  <w:style w:type="paragraph" w:styleId="Piedepgina">
    <w:name w:val="footer"/>
    <w:basedOn w:val="Normal"/>
    <w:link w:val="PiedepginaCar"/>
    <w:uiPriority w:val="99"/>
    <w:unhideWhenUsed/>
    <w:rsid w:val="00272775"/>
    <w:pPr>
      <w:tabs>
        <w:tab w:val="center" w:pos="4252"/>
        <w:tab w:val="right" w:pos="8504"/>
      </w:tabs>
    </w:pPr>
  </w:style>
  <w:style w:type="character" w:customStyle="1" w:styleId="PiedepginaCar">
    <w:name w:val="Pie de página Car"/>
    <w:basedOn w:val="Fuentedeprrafopredeter"/>
    <w:link w:val="Piedepgina"/>
    <w:uiPriority w:val="99"/>
    <w:rsid w:val="00272775"/>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272775"/>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272775"/>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272775"/>
    <w:rPr>
      <w:rFonts w:cs="Times New Roman"/>
      <w:vertAlign w:val="superscript"/>
    </w:rPr>
  </w:style>
  <w:style w:type="paragraph" w:styleId="NormalWeb">
    <w:name w:val="Normal (Web)"/>
    <w:basedOn w:val="Normal"/>
    <w:rsid w:val="00272775"/>
    <w:pPr>
      <w:spacing w:before="100" w:beforeAutospacing="1" w:after="100" w:afterAutospacing="1"/>
    </w:pPr>
  </w:style>
  <w:style w:type="paragraph" w:styleId="Textoindependiente">
    <w:name w:val="Body Text"/>
    <w:basedOn w:val="Normal"/>
    <w:link w:val="TextoindependienteCar"/>
    <w:uiPriority w:val="99"/>
    <w:unhideWhenUsed/>
    <w:rsid w:val="00272775"/>
    <w:pPr>
      <w:spacing w:after="120"/>
    </w:pPr>
  </w:style>
  <w:style w:type="character" w:customStyle="1" w:styleId="TextoindependienteCar">
    <w:name w:val="Texto independiente Car"/>
    <w:basedOn w:val="Fuentedeprrafopredeter"/>
    <w:link w:val="Textoindependiente"/>
    <w:uiPriority w:val="99"/>
    <w:rsid w:val="00272775"/>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unhideWhenUsed/>
    <w:rsid w:val="009843AF"/>
    <w:pPr>
      <w:tabs>
        <w:tab w:val="center" w:pos="4252"/>
        <w:tab w:val="right" w:pos="8504"/>
      </w:tabs>
    </w:pPr>
  </w:style>
  <w:style w:type="character" w:customStyle="1" w:styleId="EncabezadoCar">
    <w:name w:val="Encabezado Car"/>
    <w:aliases w:val="maria Car,h Car"/>
    <w:basedOn w:val="Fuentedeprrafopredeter"/>
    <w:link w:val="Encabezado"/>
    <w:uiPriority w:val="99"/>
    <w:rsid w:val="009843AF"/>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16</Pages>
  <Words>5635</Words>
  <Characters>30996</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2011-03-21T15:32:00Z</cp:lastPrinted>
  <dcterms:created xsi:type="dcterms:W3CDTF">2011-03-21T15:26:00Z</dcterms:created>
  <dcterms:modified xsi:type="dcterms:W3CDTF">2011-04-11T17:46:00Z</dcterms:modified>
</cp:coreProperties>
</file>